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D5B27" w14:textId="77777777" w:rsidR="00CD2D9E" w:rsidRPr="002C4814" w:rsidRDefault="00CD2D9E" w:rsidP="00CD2D9E">
      <w:pPr>
        <w:jc w:val="center"/>
        <w:rPr>
          <w:rFonts w:ascii="Calibri" w:hAnsi="Calibri"/>
          <w:sz w:val="32"/>
        </w:rPr>
      </w:pPr>
      <w:bookmarkStart w:id="0" w:name="_GoBack"/>
      <w:bookmarkEnd w:id="0"/>
    </w:p>
    <w:p w14:paraId="0ADECEF2" w14:textId="77777777" w:rsidR="00ED2E5F" w:rsidRPr="002C4814" w:rsidRDefault="00ED2E5F" w:rsidP="00CD2D9E">
      <w:pPr>
        <w:jc w:val="center"/>
        <w:rPr>
          <w:rFonts w:ascii="Calibri" w:hAnsi="Calibri"/>
          <w:sz w:val="32"/>
        </w:rPr>
      </w:pPr>
    </w:p>
    <w:p w14:paraId="20B5E359" w14:textId="77777777" w:rsidR="00ED2E5F" w:rsidRPr="002C4814" w:rsidRDefault="00ED2E5F" w:rsidP="00CD2D9E">
      <w:pPr>
        <w:jc w:val="center"/>
        <w:rPr>
          <w:rFonts w:ascii="Calibri" w:hAnsi="Calibri"/>
          <w:sz w:val="32"/>
        </w:rPr>
      </w:pPr>
    </w:p>
    <w:p w14:paraId="7CDF811B" w14:textId="77777777" w:rsidR="00575347" w:rsidRPr="002C4814" w:rsidRDefault="00575347" w:rsidP="00CD2D9E">
      <w:pPr>
        <w:jc w:val="center"/>
        <w:rPr>
          <w:rFonts w:ascii="Calibri" w:hAnsi="Calibri"/>
          <w:sz w:val="32"/>
        </w:rPr>
      </w:pPr>
    </w:p>
    <w:p w14:paraId="2568D65B" w14:textId="77777777" w:rsidR="00CD2D9E" w:rsidRPr="002C4814" w:rsidRDefault="00CD2D9E" w:rsidP="00CD2D9E">
      <w:pPr>
        <w:jc w:val="center"/>
        <w:rPr>
          <w:rFonts w:ascii="Calibri" w:hAnsi="Calibri"/>
          <w:sz w:val="32"/>
        </w:rPr>
      </w:pPr>
    </w:p>
    <w:p w14:paraId="41F42A1D" w14:textId="77777777" w:rsidR="00CD2D9E" w:rsidRPr="002C4814" w:rsidRDefault="00ED2E5F" w:rsidP="00CD2D9E">
      <w:pPr>
        <w:shd w:val="clear" w:color="auto" w:fill="FFFFFF" w:themeFill="background1"/>
        <w:jc w:val="center"/>
        <w:rPr>
          <w:rFonts w:ascii="Calibri" w:hAnsi="Calibri"/>
          <w:color w:val="2452BA"/>
          <w:sz w:val="32"/>
        </w:rPr>
      </w:pPr>
      <w:r w:rsidRPr="002C4814">
        <w:rPr>
          <w:rFonts w:ascii="Calibri" w:hAnsi="Calibri"/>
          <w:noProof/>
          <w:sz w:val="32"/>
          <w:lang w:eastAsia="fr-FR"/>
        </w:rPr>
        <w:drawing>
          <wp:inline distT="0" distB="0" distL="0" distR="0" wp14:anchorId="04096B95" wp14:editId="7870DB10">
            <wp:extent cx="2741506" cy="1825843"/>
            <wp:effectExtent l="0" t="0" r="1905"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1506" cy="18258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F007832" w14:textId="77777777" w:rsidR="00B5127B" w:rsidRPr="002C4814" w:rsidRDefault="00B5127B" w:rsidP="00CD2D9E">
      <w:pPr>
        <w:shd w:val="clear" w:color="auto" w:fill="FFFFFF" w:themeFill="background1"/>
        <w:jc w:val="center"/>
        <w:rPr>
          <w:rFonts w:ascii="Calibri" w:hAnsi="Calibri"/>
          <w:b/>
          <w:color w:val="FFFFFF" w:themeColor="background1"/>
          <w:sz w:val="32"/>
        </w:rPr>
      </w:pPr>
      <w:r w:rsidRPr="002C4814">
        <w:rPr>
          <w:rFonts w:ascii="Calibri" w:hAnsi="Calibri"/>
          <w:noProof/>
          <w:color w:val="2452BA"/>
          <w:sz w:val="32"/>
          <w:lang w:eastAsia="fr-FR"/>
        </w:rPr>
        <mc:AlternateContent>
          <mc:Choice Requires="wps">
            <w:drawing>
              <wp:anchor distT="0" distB="0" distL="114300" distR="114300" simplePos="0" relativeHeight="251659264" behindDoc="0" locked="0" layoutInCell="1" allowOverlap="1" wp14:anchorId="1C90EDE6" wp14:editId="7F035868">
                <wp:simplePos x="0" y="0"/>
                <wp:positionH relativeFrom="column">
                  <wp:posOffset>353128</wp:posOffset>
                </wp:positionH>
                <wp:positionV relativeFrom="paragraph">
                  <wp:posOffset>67594</wp:posOffset>
                </wp:positionV>
                <wp:extent cx="4961106" cy="1322772"/>
                <wp:effectExtent l="0" t="0" r="11430" b="10795"/>
                <wp:wrapNone/>
                <wp:docPr id="2" name="Rectangle 2"/>
                <wp:cNvGraphicFramePr/>
                <a:graphic xmlns:a="http://schemas.openxmlformats.org/drawingml/2006/main">
                  <a:graphicData uri="http://schemas.microsoft.com/office/word/2010/wordprocessingShape">
                    <wps:wsp>
                      <wps:cNvSpPr/>
                      <wps:spPr>
                        <a:xfrm>
                          <a:off x="0" y="0"/>
                          <a:ext cx="4961106" cy="1322772"/>
                        </a:xfrm>
                        <a:prstGeom prst="rect">
                          <a:avLst/>
                        </a:prstGeom>
                        <a:solidFill>
                          <a:srgbClr val="0C4DA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05EE0E" w14:textId="77777777" w:rsidR="004A4E65" w:rsidRPr="00B5127B" w:rsidRDefault="004A4E65" w:rsidP="00B5127B">
                            <w:pPr>
                              <w:jc w:val="center"/>
                              <w:rPr>
                                <w:b/>
                                <w:color w:val="FFFFFF" w:themeColor="background1"/>
                                <w:sz w:val="40"/>
                              </w:rPr>
                            </w:pPr>
                            <w:r w:rsidRPr="00B5127B">
                              <w:rPr>
                                <w:b/>
                                <w:color w:val="FFFFFF" w:themeColor="background1"/>
                                <w:sz w:val="40"/>
                              </w:rPr>
                              <w:t xml:space="preserve">Cadre d’Orientation Stratégique </w:t>
                            </w:r>
                          </w:p>
                          <w:p w14:paraId="6A8A8027" w14:textId="77777777" w:rsidR="004A4E65" w:rsidRPr="00B5127B" w:rsidRDefault="004A4E65" w:rsidP="00B5127B">
                            <w:pPr>
                              <w:jc w:val="center"/>
                              <w:rPr>
                                <w:b/>
                                <w:color w:val="FFFFFF" w:themeColor="background1"/>
                                <w:sz w:val="40"/>
                              </w:rPr>
                            </w:pPr>
                            <w:proofErr w:type="gramStart"/>
                            <w:r>
                              <w:rPr>
                                <w:b/>
                                <w:color w:val="FFFFFF" w:themeColor="background1"/>
                                <w:sz w:val="40"/>
                              </w:rPr>
                              <w:t>pour</w:t>
                            </w:r>
                            <w:proofErr w:type="gramEnd"/>
                            <w:r>
                              <w:rPr>
                                <w:b/>
                                <w:color w:val="FFFFFF" w:themeColor="background1"/>
                                <w:sz w:val="40"/>
                              </w:rPr>
                              <w:t xml:space="preserve"> le Projet de S</w:t>
                            </w:r>
                            <w:r w:rsidRPr="00B5127B">
                              <w:rPr>
                                <w:b/>
                                <w:color w:val="FFFFFF" w:themeColor="background1"/>
                                <w:sz w:val="40"/>
                              </w:rPr>
                              <w:t xml:space="preserve">anté </w:t>
                            </w:r>
                            <w:r>
                              <w:rPr>
                                <w:b/>
                                <w:color w:val="FFFFFF" w:themeColor="background1"/>
                                <w:sz w:val="40"/>
                              </w:rPr>
                              <w:t>Réunion-Mayotte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27.8pt;margin-top:5.3pt;width:390.65pt;height:10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" fillcolor="#0c4da2" strokecolor="#1f4d78 [1604]" strokeweight="1pt">
                <v:textbox>
                  <w:txbxContent>
                    <w:p w14:paraId="5C05EE0E" w14:textId="77777777" w:rsidR="004A4E65" w:rsidRPr="00B5127B" w:rsidRDefault="004A4E65" w:rsidP="00B5127B">
                      <w:pPr>
                        <w:jc w:val="center"/>
                        <w:rPr>
                          <w:b/>
                          <w:color w:val="FFFFFF" w:themeColor="background1"/>
                          <w:sz w:val="40"/>
                        </w:rPr>
                      </w:pPr>
                      <w:r w:rsidRPr="00B5127B">
                        <w:rPr>
                          <w:b/>
                          <w:color w:val="FFFFFF" w:themeColor="background1"/>
                          <w:sz w:val="40"/>
                        </w:rPr>
                        <w:t xml:space="preserve">Cadre d’Orientation Stratégique </w:t>
                      </w:r>
                    </w:p>
                    <w:p w14:paraId="6A8A8027" w14:textId="77777777" w:rsidR="004A4E65" w:rsidRPr="00B5127B" w:rsidRDefault="004A4E65" w:rsidP="00B5127B">
                      <w:pPr>
                        <w:jc w:val="center"/>
                        <w:rPr>
                          <w:b/>
                          <w:color w:val="FFFFFF" w:themeColor="background1"/>
                          <w:sz w:val="40"/>
                        </w:rPr>
                      </w:pPr>
                      <w:proofErr w:type="gramStart"/>
                      <w:r>
                        <w:rPr>
                          <w:b/>
                          <w:color w:val="FFFFFF" w:themeColor="background1"/>
                          <w:sz w:val="40"/>
                        </w:rPr>
                        <w:t>pour</w:t>
                      </w:r>
                      <w:proofErr w:type="gramEnd"/>
                      <w:r>
                        <w:rPr>
                          <w:b/>
                          <w:color w:val="FFFFFF" w:themeColor="background1"/>
                          <w:sz w:val="40"/>
                        </w:rPr>
                        <w:t xml:space="preserve"> le Projet de S</w:t>
                      </w:r>
                      <w:r w:rsidRPr="00B5127B">
                        <w:rPr>
                          <w:b/>
                          <w:color w:val="FFFFFF" w:themeColor="background1"/>
                          <w:sz w:val="40"/>
                        </w:rPr>
                        <w:t xml:space="preserve">anté </w:t>
                      </w:r>
                      <w:r>
                        <w:rPr>
                          <w:b/>
                          <w:color w:val="FFFFFF" w:themeColor="background1"/>
                          <w:sz w:val="40"/>
                        </w:rPr>
                        <w:t>Réunion-Mayotte</w:t>
                      </w:r>
                    </w:p>
                  </w:txbxContent>
                </v:textbox>
              </v:rect>
            </w:pict>
          </mc:Fallback>
        </mc:AlternateContent>
      </w:r>
    </w:p>
    <w:p w14:paraId="600FF1F3" w14:textId="77777777" w:rsidR="00B5127B" w:rsidRPr="002C4814" w:rsidRDefault="00B5127B" w:rsidP="00CD2D9E">
      <w:pPr>
        <w:shd w:val="clear" w:color="auto" w:fill="FFFFFF" w:themeFill="background1"/>
        <w:jc w:val="center"/>
        <w:rPr>
          <w:rFonts w:ascii="Calibri" w:hAnsi="Calibri"/>
          <w:b/>
          <w:color w:val="FFFFFF" w:themeColor="background1"/>
          <w:sz w:val="32"/>
        </w:rPr>
      </w:pPr>
    </w:p>
    <w:p w14:paraId="5EC1E4AC" w14:textId="77777777" w:rsidR="00B5127B" w:rsidRPr="002C4814" w:rsidRDefault="00B5127B" w:rsidP="00CD2D9E">
      <w:pPr>
        <w:shd w:val="clear" w:color="auto" w:fill="FFFFFF" w:themeFill="background1"/>
        <w:jc w:val="center"/>
        <w:rPr>
          <w:rFonts w:ascii="Calibri" w:hAnsi="Calibri"/>
          <w:b/>
          <w:color w:val="FFFFFF" w:themeColor="background1"/>
          <w:sz w:val="32"/>
        </w:rPr>
      </w:pPr>
    </w:p>
    <w:p w14:paraId="4F6E7BD1" w14:textId="77777777" w:rsidR="00B5127B" w:rsidRPr="002C4814" w:rsidRDefault="00B5127B" w:rsidP="00CD2D9E">
      <w:pPr>
        <w:shd w:val="clear" w:color="auto" w:fill="FFFFFF" w:themeFill="background1"/>
        <w:jc w:val="center"/>
        <w:rPr>
          <w:rFonts w:ascii="Calibri" w:hAnsi="Calibri"/>
          <w:b/>
          <w:color w:val="FFFFFF" w:themeColor="background1"/>
          <w:sz w:val="32"/>
        </w:rPr>
      </w:pPr>
    </w:p>
    <w:p w14:paraId="5C90D8E4" w14:textId="77777777" w:rsidR="00B5127B" w:rsidRPr="002C4814" w:rsidRDefault="00B5127B" w:rsidP="00CD2D9E">
      <w:pPr>
        <w:shd w:val="clear" w:color="auto" w:fill="FFFFFF" w:themeFill="background1"/>
        <w:jc w:val="center"/>
        <w:rPr>
          <w:rFonts w:ascii="Calibri" w:hAnsi="Calibri"/>
          <w:b/>
          <w:color w:val="FFFFFF" w:themeColor="background1"/>
          <w:sz w:val="32"/>
        </w:rPr>
      </w:pPr>
    </w:p>
    <w:p w14:paraId="3BDD861C" w14:textId="77777777" w:rsidR="00B5127B" w:rsidRPr="002C4814" w:rsidRDefault="00B5127B" w:rsidP="00CD2D9E">
      <w:pPr>
        <w:shd w:val="clear" w:color="auto" w:fill="FFFFFF" w:themeFill="background1"/>
        <w:jc w:val="center"/>
        <w:rPr>
          <w:rFonts w:ascii="Calibri" w:hAnsi="Calibri"/>
          <w:b/>
          <w:color w:val="FFFFFF" w:themeColor="background1"/>
          <w:sz w:val="32"/>
        </w:rPr>
      </w:pPr>
    </w:p>
    <w:p w14:paraId="3C6EAD80" w14:textId="77777777" w:rsidR="00B5127B" w:rsidRPr="002C4814" w:rsidRDefault="00B5127B" w:rsidP="00CD2D9E">
      <w:pPr>
        <w:shd w:val="clear" w:color="auto" w:fill="FFFFFF" w:themeFill="background1"/>
        <w:jc w:val="center"/>
        <w:rPr>
          <w:rFonts w:ascii="Calibri" w:hAnsi="Calibri"/>
          <w:b/>
          <w:color w:val="FFFFFF" w:themeColor="background1"/>
          <w:sz w:val="32"/>
        </w:rPr>
      </w:pPr>
    </w:p>
    <w:p w14:paraId="7D02CC5B" w14:textId="77777777" w:rsidR="00B5127B" w:rsidRPr="002C4814" w:rsidRDefault="00B5127B" w:rsidP="00CD2D9E">
      <w:pPr>
        <w:shd w:val="clear" w:color="auto" w:fill="FFFFFF" w:themeFill="background1"/>
        <w:jc w:val="center"/>
        <w:rPr>
          <w:rFonts w:ascii="Calibri" w:hAnsi="Calibri"/>
          <w:b/>
          <w:color w:val="FFFFFF" w:themeColor="background1"/>
          <w:sz w:val="32"/>
        </w:rPr>
      </w:pPr>
    </w:p>
    <w:p w14:paraId="6F66BC7C" w14:textId="77777777" w:rsidR="00B5127B" w:rsidRPr="002C4814" w:rsidRDefault="00B5127B" w:rsidP="00CD2D9E">
      <w:pPr>
        <w:shd w:val="clear" w:color="auto" w:fill="FFFFFF" w:themeFill="background1"/>
        <w:jc w:val="center"/>
        <w:rPr>
          <w:rFonts w:ascii="Calibri" w:hAnsi="Calibri"/>
          <w:b/>
          <w:color w:val="FFFFFF" w:themeColor="background1"/>
          <w:sz w:val="32"/>
        </w:rPr>
      </w:pPr>
    </w:p>
    <w:p w14:paraId="5359E3F2" w14:textId="77777777" w:rsidR="00575347" w:rsidRPr="002C4814" w:rsidRDefault="00575347" w:rsidP="00CD2D9E">
      <w:pPr>
        <w:shd w:val="clear" w:color="auto" w:fill="FFFFFF" w:themeFill="background1"/>
        <w:jc w:val="center"/>
        <w:rPr>
          <w:rFonts w:ascii="Calibri" w:hAnsi="Calibri"/>
          <w:b/>
          <w:color w:val="FFFFFF" w:themeColor="background1"/>
          <w:sz w:val="32"/>
        </w:rPr>
      </w:pPr>
    </w:p>
    <w:p w14:paraId="3A8AA157" w14:textId="77777777" w:rsidR="00B5127B" w:rsidRPr="002C4814" w:rsidRDefault="00B5127B" w:rsidP="004A1CCC">
      <w:pPr>
        <w:shd w:val="clear" w:color="auto" w:fill="FFFFFF" w:themeFill="background1"/>
        <w:jc w:val="center"/>
        <w:rPr>
          <w:rFonts w:ascii="Calibri" w:hAnsi="Calibri"/>
          <w:b/>
          <w:color w:val="FFFFFF" w:themeColor="background1"/>
          <w:sz w:val="32"/>
        </w:rPr>
      </w:pPr>
      <w:r w:rsidRPr="002C4814">
        <w:rPr>
          <w:rFonts w:ascii="Calibri" w:hAnsi="Calibri"/>
          <w:noProof/>
          <w:sz w:val="32"/>
          <w:lang w:eastAsia="fr-FR"/>
        </w:rPr>
        <w:drawing>
          <wp:inline distT="0" distB="0" distL="0" distR="0" wp14:anchorId="3E639567" wp14:editId="0D676192">
            <wp:extent cx="1875493" cy="1125920"/>
            <wp:effectExtent l="0" t="0" r="0" b="0"/>
            <wp:docPr id="1" name="Image 1" descr="C:\Users\REICHERT\Pictures\ARS 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CHERT\Pictures\ARS O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746" cy="1126672"/>
                    </a:xfrm>
                    <a:prstGeom prst="rect">
                      <a:avLst/>
                    </a:prstGeom>
                    <a:noFill/>
                    <a:ln>
                      <a:noFill/>
                    </a:ln>
                  </pic:spPr>
                </pic:pic>
              </a:graphicData>
            </a:graphic>
          </wp:inline>
        </w:drawing>
      </w:r>
    </w:p>
    <w:p w14:paraId="735C6C0E" w14:textId="77777777" w:rsidR="004A1CCC" w:rsidRPr="002C4814" w:rsidRDefault="004A1CCC" w:rsidP="004A1CCC">
      <w:pPr>
        <w:shd w:val="clear" w:color="auto" w:fill="FFFFFF" w:themeFill="background1"/>
        <w:jc w:val="center"/>
        <w:rPr>
          <w:rFonts w:ascii="Calibri" w:hAnsi="Calibri"/>
          <w:b/>
          <w:color w:val="FFFFFF" w:themeColor="background1"/>
          <w:sz w:val="32"/>
        </w:rPr>
      </w:pPr>
    </w:p>
    <w:sdt>
      <w:sdtPr>
        <w:rPr>
          <w:rFonts w:ascii="Calibri" w:hAnsi="Calibri"/>
          <w:color w:val="25408F"/>
        </w:rPr>
        <w:id w:val="-2127070622"/>
        <w:docPartObj>
          <w:docPartGallery w:val="Table of Contents"/>
          <w:docPartUnique/>
        </w:docPartObj>
      </w:sdtPr>
      <w:sdtEndPr>
        <w:rPr>
          <w:b/>
          <w:bCs/>
          <w:color w:val="auto"/>
        </w:rPr>
      </w:sdtEndPr>
      <w:sdtContent>
        <w:p w14:paraId="3BAA530A" w14:textId="77777777" w:rsidR="00CD2D9E" w:rsidRPr="002C4814" w:rsidRDefault="00B5127B" w:rsidP="004A1CCC">
          <w:pPr>
            <w:jc w:val="center"/>
            <w:rPr>
              <w:rFonts w:ascii="Calibri" w:hAnsi="Calibri"/>
              <w:b/>
              <w:color w:val="25408F"/>
              <w:sz w:val="32"/>
            </w:rPr>
          </w:pPr>
          <w:r w:rsidRPr="002C4814">
            <w:rPr>
              <w:rFonts w:ascii="Calibri" w:hAnsi="Calibri"/>
              <w:b/>
              <w:color w:val="25408F"/>
              <w:sz w:val="32"/>
            </w:rPr>
            <w:t>Sommaire</w:t>
          </w:r>
        </w:p>
        <w:p w14:paraId="1F1D931E" w14:textId="77777777" w:rsidR="004A4E65" w:rsidRDefault="001E7CDB">
          <w:pPr>
            <w:pStyle w:val="TM1"/>
            <w:tabs>
              <w:tab w:val="left" w:pos="440"/>
              <w:tab w:val="right" w:leader="dot" w:pos="9205"/>
            </w:tabs>
            <w:rPr>
              <w:rFonts w:asciiTheme="minorHAnsi" w:eastAsiaTheme="minorEastAsia" w:hAnsiTheme="minorHAnsi"/>
              <w:b w:val="0"/>
              <w:bCs w:val="0"/>
              <w:caps w:val="0"/>
              <w:noProof/>
              <w:sz w:val="22"/>
              <w:szCs w:val="22"/>
              <w:lang w:eastAsia="fr-FR"/>
            </w:rPr>
          </w:pPr>
          <w:r>
            <w:rPr>
              <w:rFonts w:ascii="Calibri" w:hAnsi="Calibri"/>
            </w:rPr>
            <w:fldChar w:fldCharType="begin"/>
          </w:r>
          <w:r>
            <w:rPr>
              <w:rFonts w:ascii="Calibri" w:hAnsi="Calibri"/>
            </w:rPr>
            <w:instrText xml:space="preserve"> TOC \o "1-2" \h \z \u </w:instrText>
          </w:r>
          <w:r>
            <w:rPr>
              <w:rFonts w:ascii="Calibri" w:hAnsi="Calibri"/>
            </w:rPr>
            <w:fldChar w:fldCharType="separate"/>
          </w:r>
          <w:hyperlink w:anchor="_Toc493029253" w:history="1">
            <w:r w:rsidR="004A4E65" w:rsidRPr="000572B5">
              <w:rPr>
                <w:rStyle w:val="Lienhypertexte"/>
                <w:noProof/>
              </w:rPr>
              <w:t>I.</w:t>
            </w:r>
            <w:r w:rsidR="004A4E65">
              <w:rPr>
                <w:rFonts w:asciiTheme="minorHAnsi" w:eastAsiaTheme="minorEastAsia" w:hAnsiTheme="minorHAnsi"/>
                <w:b w:val="0"/>
                <w:bCs w:val="0"/>
                <w:caps w:val="0"/>
                <w:noProof/>
                <w:sz w:val="22"/>
                <w:szCs w:val="22"/>
                <w:lang w:eastAsia="fr-FR"/>
              </w:rPr>
              <w:tab/>
            </w:r>
            <w:r w:rsidR="004A4E65" w:rsidRPr="000572B5">
              <w:rPr>
                <w:rStyle w:val="Lienhypertexte"/>
                <w:noProof/>
              </w:rPr>
              <w:t>Introduction</w:t>
            </w:r>
            <w:r w:rsidR="004A4E65">
              <w:rPr>
                <w:noProof/>
                <w:webHidden/>
              </w:rPr>
              <w:tab/>
            </w:r>
            <w:r w:rsidR="004A4E65">
              <w:rPr>
                <w:noProof/>
                <w:webHidden/>
              </w:rPr>
              <w:fldChar w:fldCharType="begin"/>
            </w:r>
            <w:r w:rsidR="004A4E65">
              <w:rPr>
                <w:noProof/>
                <w:webHidden/>
              </w:rPr>
              <w:instrText xml:space="preserve"> PAGEREF _Toc493029253 \h </w:instrText>
            </w:r>
            <w:r w:rsidR="004A4E65">
              <w:rPr>
                <w:noProof/>
                <w:webHidden/>
              </w:rPr>
            </w:r>
            <w:r w:rsidR="004A4E65">
              <w:rPr>
                <w:noProof/>
                <w:webHidden/>
              </w:rPr>
              <w:fldChar w:fldCharType="separate"/>
            </w:r>
            <w:r w:rsidR="009A43AE">
              <w:rPr>
                <w:noProof/>
                <w:webHidden/>
              </w:rPr>
              <w:t>3</w:t>
            </w:r>
            <w:r w:rsidR="004A4E65">
              <w:rPr>
                <w:noProof/>
                <w:webHidden/>
              </w:rPr>
              <w:fldChar w:fldCharType="end"/>
            </w:r>
          </w:hyperlink>
        </w:p>
        <w:p w14:paraId="4CA1B47F"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54" w:history="1">
            <w:r w:rsidR="004A4E65" w:rsidRPr="000572B5">
              <w:rPr>
                <w:rStyle w:val="Lienhypertexte"/>
                <w:noProof/>
              </w:rPr>
              <w:t>1.</w:t>
            </w:r>
            <w:r w:rsidR="004A4E65">
              <w:rPr>
                <w:rFonts w:eastAsiaTheme="minorEastAsia"/>
                <w:b w:val="0"/>
                <w:bCs w:val="0"/>
                <w:noProof/>
                <w:sz w:val="22"/>
                <w:szCs w:val="22"/>
                <w:lang w:eastAsia="fr-FR"/>
              </w:rPr>
              <w:tab/>
            </w:r>
            <w:r w:rsidR="004A4E65" w:rsidRPr="000572B5">
              <w:rPr>
                <w:rStyle w:val="Lienhypertexte"/>
                <w:noProof/>
              </w:rPr>
              <w:t>Un projet de santé deuxième génération</w:t>
            </w:r>
            <w:r w:rsidR="004A4E65">
              <w:rPr>
                <w:noProof/>
                <w:webHidden/>
              </w:rPr>
              <w:tab/>
            </w:r>
            <w:r w:rsidR="004A4E65">
              <w:rPr>
                <w:noProof/>
                <w:webHidden/>
              </w:rPr>
              <w:fldChar w:fldCharType="begin"/>
            </w:r>
            <w:r w:rsidR="004A4E65">
              <w:rPr>
                <w:noProof/>
                <w:webHidden/>
              </w:rPr>
              <w:instrText xml:space="preserve"> PAGEREF _Toc493029254 \h </w:instrText>
            </w:r>
            <w:r w:rsidR="004A4E65">
              <w:rPr>
                <w:noProof/>
                <w:webHidden/>
              </w:rPr>
            </w:r>
            <w:r w:rsidR="004A4E65">
              <w:rPr>
                <w:noProof/>
                <w:webHidden/>
              </w:rPr>
              <w:fldChar w:fldCharType="separate"/>
            </w:r>
            <w:r w:rsidR="009A43AE">
              <w:rPr>
                <w:noProof/>
                <w:webHidden/>
              </w:rPr>
              <w:t>4</w:t>
            </w:r>
            <w:r w:rsidR="004A4E65">
              <w:rPr>
                <w:noProof/>
                <w:webHidden/>
              </w:rPr>
              <w:fldChar w:fldCharType="end"/>
            </w:r>
          </w:hyperlink>
        </w:p>
        <w:p w14:paraId="72965ABA"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55" w:history="1">
            <w:r w:rsidR="004A4E65" w:rsidRPr="000572B5">
              <w:rPr>
                <w:rStyle w:val="Lienhypertexte"/>
                <w:noProof/>
              </w:rPr>
              <w:t>2.</w:t>
            </w:r>
            <w:r w:rsidR="004A4E65">
              <w:rPr>
                <w:rFonts w:eastAsiaTheme="minorEastAsia"/>
                <w:b w:val="0"/>
                <w:bCs w:val="0"/>
                <w:noProof/>
                <w:sz w:val="22"/>
                <w:szCs w:val="22"/>
                <w:lang w:eastAsia="fr-FR"/>
              </w:rPr>
              <w:tab/>
            </w:r>
            <w:r w:rsidR="004A4E65" w:rsidRPr="000572B5">
              <w:rPr>
                <w:rStyle w:val="Lienhypertexte"/>
                <w:noProof/>
              </w:rPr>
              <w:t>Un projet de santé pour deux territoires : La Réunion et Mayotte</w:t>
            </w:r>
            <w:r w:rsidR="004A4E65">
              <w:rPr>
                <w:noProof/>
                <w:webHidden/>
              </w:rPr>
              <w:tab/>
            </w:r>
            <w:r w:rsidR="004A4E65">
              <w:rPr>
                <w:noProof/>
                <w:webHidden/>
              </w:rPr>
              <w:fldChar w:fldCharType="begin"/>
            </w:r>
            <w:r w:rsidR="004A4E65">
              <w:rPr>
                <w:noProof/>
                <w:webHidden/>
              </w:rPr>
              <w:instrText xml:space="preserve"> PAGEREF _Toc493029255 \h </w:instrText>
            </w:r>
            <w:r w:rsidR="004A4E65">
              <w:rPr>
                <w:noProof/>
                <w:webHidden/>
              </w:rPr>
            </w:r>
            <w:r w:rsidR="004A4E65">
              <w:rPr>
                <w:noProof/>
                <w:webHidden/>
              </w:rPr>
              <w:fldChar w:fldCharType="separate"/>
            </w:r>
            <w:r w:rsidR="009A43AE">
              <w:rPr>
                <w:noProof/>
                <w:webHidden/>
              </w:rPr>
              <w:t>5</w:t>
            </w:r>
            <w:r w:rsidR="004A4E65">
              <w:rPr>
                <w:noProof/>
                <w:webHidden/>
              </w:rPr>
              <w:fldChar w:fldCharType="end"/>
            </w:r>
          </w:hyperlink>
        </w:p>
        <w:p w14:paraId="0D2395AC"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56" w:history="1">
            <w:r w:rsidR="004A4E65" w:rsidRPr="000572B5">
              <w:rPr>
                <w:rStyle w:val="Lienhypertexte"/>
                <w:noProof/>
              </w:rPr>
              <w:t>3.</w:t>
            </w:r>
            <w:r w:rsidR="004A4E65">
              <w:rPr>
                <w:rFonts w:eastAsiaTheme="minorEastAsia"/>
                <w:b w:val="0"/>
                <w:bCs w:val="0"/>
                <w:noProof/>
                <w:sz w:val="22"/>
                <w:szCs w:val="22"/>
                <w:lang w:eastAsia="fr-FR"/>
              </w:rPr>
              <w:tab/>
            </w:r>
            <w:r w:rsidR="004A4E65" w:rsidRPr="000572B5">
              <w:rPr>
                <w:rStyle w:val="Lienhypertexte"/>
                <w:noProof/>
              </w:rPr>
              <w:t>Un projet de santé s’inscrivant dans le cadre de la stratégie de santé pour les Outre-Mer</w:t>
            </w:r>
            <w:r w:rsidR="004A4E65">
              <w:rPr>
                <w:noProof/>
                <w:webHidden/>
              </w:rPr>
              <w:tab/>
            </w:r>
            <w:r w:rsidR="004A4E65">
              <w:rPr>
                <w:noProof/>
                <w:webHidden/>
              </w:rPr>
              <w:fldChar w:fldCharType="begin"/>
            </w:r>
            <w:r w:rsidR="004A4E65">
              <w:rPr>
                <w:noProof/>
                <w:webHidden/>
              </w:rPr>
              <w:instrText xml:space="preserve"> PAGEREF _Toc493029256 \h </w:instrText>
            </w:r>
            <w:r w:rsidR="004A4E65">
              <w:rPr>
                <w:noProof/>
                <w:webHidden/>
              </w:rPr>
            </w:r>
            <w:r w:rsidR="004A4E65">
              <w:rPr>
                <w:noProof/>
                <w:webHidden/>
              </w:rPr>
              <w:fldChar w:fldCharType="separate"/>
            </w:r>
            <w:r w:rsidR="009A43AE">
              <w:rPr>
                <w:noProof/>
                <w:webHidden/>
              </w:rPr>
              <w:t>6</w:t>
            </w:r>
            <w:r w:rsidR="004A4E65">
              <w:rPr>
                <w:noProof/>
                <w:webHidden/>
              </w:rPr>
              <w:fldChar w:fldCharType="end"/>
            </w:r>
          </w:hyperlink>
        </w:p>
        <w:p w14:paraId="2931A3F4"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57" w:history="1">
            <w:r w:rsidR="004A4E65" w:rsidRPr="000572B5">
              <w:rPr>
                <w:rStyle w:val="Lienhypertexte"/>
                <w:noProof/>
              </w:rPr>
              <w:t>4.</w:t>
            </w:r>
            <w:r w:rsidR="004A4E65">
              <w:rPr>
                <w:rFonts w:eastAsiaTheme="minorEastAsia"/>
                <w:b w:val="0"/>
                <w:bCs w:val="0"/>
                <w:noProof/>
                <w:sz w:val="22"/>
                <w:szCs w:val="22"/>
                <w:lang w:eastAsia="fr-FR"/>
              </w:rPr>
              <w:tab/>
            </w:r>
            <w:r w:rsidR="004A4E65" w:rsidRPr="000572B5">
              <w:rPr>
                <w:rStyle w:val="Lienhypertexte"/>
                <w:noProof/>
              </w:rPr>
              <w:t>Une politique co-construite avec les acteurs de santé de La Réunion et de Mayotte</w:t>
            </w:r>
            <w:r w:rsidR="004A4E65">
              <w:rPr>
                <w:noProof/>
                <w:webHidden/>
              </w:rPr>
              <w:tab/>
            </w:r>
            <w:r w:rsidR="004A4E65">
              <w:rPr>
                <w:noProof/>
                <w:webHidden/>
              </w:rPr>
              <w:fldChar w:fldCharType="begin"/>
            </w:r>
            <w:r w:rsidR="004A4E65">
              <w:rPr>
                <w:noProof/>
                <w:webHidden/>
              </w:rPr>
              <w:instrText xml:space="preserve"> PAGEREF _Toc493029257 \h </w:instrText>
            </w:r>
            <w:r w:rsidR="004A4E65">
              <w:rPr>
                <w:noProof/>
                <w:webHidden/>
              </w:rPr>
            </w:r>
            <w:r w:rsidR="004A4E65">
              <w:rPr>
                <w:noProof/>
                <w:webHidden/>
              </w:rPr>
              <w:fldChar w:fldCharType="separate"/>
            </w:r>
            <w:r w:rsidR="009A43AE">
              <w:rPr>
                <w:noProof/>
                <w:webHidden/>
              </w:rPr>
              <w:t>6</w:t>
            </w:r>
            <w:r w:rsidR="004A4E65">
              <w:rPr>
                <w:noProof/>
                <w:webHidden/>
              </w:rPr>
              <w:fldChar w:fldCharType="end"/>
            </w:r>
          </w:hyperlink>
        </w:p>
        <w:p w14:paraId="706B9184" w14:textId="77777777" w:rsidR="004A4E65" w:rsidRDefault="00231A5C">
          <w:pPr>
            <w:pStyle w:val="TM1"/>
            <w:tabs>
              <w:tab w:val="left" w:pos="660"/>
              <w:tab w:val="right" w:leader="dot" w:pos="9205"/>
            </w:tabs>
            <w:rPr>
              <w:rFonts w:asciiTheme="minorHAnsi" w:eastAsiaTheme="minorEastAsia" w:hAnsiTheme="minorHAnsi"/>
              <w:b w:val="0"/>
              <w:bCs w:val="0"/>
              <w:caps w:val="0"/>
              <w:noProof/>
              <w:sz w:val="22"/>
              <w:szCs w:val="22"/>
              <w:lang w:eastAsia="fr-FR"/>
            </w:rPr>
          </w:pPr>
          <w:hyperlink w:anchor="_Toc493029258" w:history="1">
            <w:r w:rsidR="004A4E65" w:rsidRPr="000572B5">
              <w:rPr>
                <w:rStyle w:val="Lienhypertexte"/>
                <w:noProof/>
              </w:rPr>
              <w:t>II.</w:t>
            </w:r>
            <w:r w:rsidR="004A4E65">
              <w:rPr>
                <w:rFonts w:asciiTheme="minorHAnsi" w:eastAsiaTheme="minorEastAsia" w:hAnsiTheme="minorHAnsi"/>
                <w:b w:val="0"/>
                <w:bCs w:val="0"/>
                <w:caps w:val="0"/>
                <w:noProof/>
                <w:sz w:val="22"/>
                <w:szCs w:val="22"/>
                <w:lang w:eastAsia="fr-FR"/>
              </w:rPr>
              <w:tab/>
            </w:r>
            <w:r w:rsidR="004A4E65" w:rsidRPr="000572B5">
              <w:rPr>
                <w:rStyle w:val="Lienhypertexte"/>
                <w:noProof/>
              </w:rPr>
              <w:t>Diagnostic de la situation sanitaire à La Réunion et à Mayotte</w:t>
            </w:r>
            <w:r w:rsidR="004A4E65">
              <w:rPr>
                <w:noProof/>
                <w:webHidden/>
              </w:rPr>
              <w:tab/>
            </w:r>
            <w:r w:rsidR="004A4E65">
              <w:rPr>
                <w:noProof/>
                <w:webHidden/>
              </w:rPr>
              <w:fldChar w:fldCharType="begin"/>
            </w:r>
            <w:r w:rsidR="004A4E65">
              <w:rPr>
                <w:noProof/>
                <w:webHidden/>
              </w:rPr>
              <w:instrText xml:space="preserve"> PAGEREF _Toc493029258 \h </w:instrText>
            </w:r>
            <w:r w:rsidR="004A4E65">
              <w:rPr>
                <w:noProof/>
                <w:webHidden/>
              </w:rPr>
            </w:r>
            <w:r w:rsidR="004A4E65">
              <w:rPr>
                <w:noProof/>
                <w:webHidden/>
              </w:rPr>
              <w:fldChar w:fldCharType="separate"/>
            </w:r>
            <w:r w:rsidR="009A43AE">
              <w:rPr>
                <w:noProof/>
                <w:webHidden/>
              </w:rPr>
              <w:t>7</w:t>
            </w:r>
            <w:r w:rsidR="004A4E65">
              <w:rPr>
                <w:noProof/>
                <w:webHidden/>
              </w:rPr>
              <w:fldChar w:fldCharType="end"/>
            </w:r>
          </w:hyperlink>
        </w:p>
        <w:p w14:paraId="69BA78E6"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59" w:history="1">
            <w:r w:rsidR="004A4E65" w:rsidRPr="000572B5">
              <w:rPr>
                <w:rStyle w:val="Lienhypertexte"/>
                <w:noProof/>
              </w:rPr>
              <w:t>1.</w:t>
            </w:r>
            <w:r w:rsidR="004A4E65">
              <w:rPr>
                <w:rFonts w:eastAsiaTheme="minorEastAsia"/>
                <w:b w:val="0"/>
                <w:bCs w:val="0"/>
                <w:noProof/>
                <w:sz w:val="22"/>
                <w:szCs w:val="22"/>
                <w:lang w:eastAsia="fr-FR"/>
              </w:rPr>
              <w:tab/>
            </w:r>
            <w:r w:rsidR="004A4E65" w:rsidRPr="000572B5">
              <w:rPr>
                <w:rStyle w:val="Lienhypertexte"/>
                <w:noProof/>
              </w:rPr>
              <w:t>Diagnostic de la situation sanitaire à Mayotte</w:t>
            </w:r>
            <w:r w:rsidR="004A4E65">
              <w:rPr>
                <w:noProof/>
                <w:webHidden/>
              </w:rPr>
              <w:tab/>
            </w:r>
            <w:r w:rsidR="004A4E65">
              <w:rPr>
                <w:noProof/>
                <w:webHidden/>
              </w:rPr>
              <w:fldChar w:fldCharType="begin"/>
            </w:r>
            <w:r w:rsidR="004A4E65">
              <w:rPr>
                <w:noProof/>
                <w:webHidden/>
              </w:rPr>
              <w:instrText xml:space="preserve"> PAGEREF _Toc493029259 \h </w:instrText>
            </w:r>
            <w:r w:rsidR="004A4E65">
              <w:rPr>
                <w:noProof/>
                <w:webHidden/>
              </w:rPr>
            </w:r>
            <w:r w:rsidR="004A4E65">
              <w:rPr>
                <w:noProof/>
                <w:webHidden/>
              </w:rPr>
              <w:fldChar w:fldCharType="separate"/>
            </w:r>
            <w:r w:rsidR="009A43AE">
              <w:rPr>
                <w:noProof/>
                <w:webHidden/>
              </w:rPr>
              <w:t>7</w:t>
            </w:r>
            <w:r w:rsidR="004A4E65">
              <w:rPr>
                <w:noProof/>
                <w:webHidden/>
              </w:rPr>
              <w:fldChar w:fldCharType="end"/>
            </w:r>
          </w:hyperlink>
        </w:p>
        <w:p w14:paraId="31BD0AD0"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0" w:history="1">
            <w:r w:rsidR="004A4E65" w:rsidRPr="000572B5">
              <w:rPr>
                <w:rStyle w:val="Lienhypertexte"/>
                <w:noProof/>
              </w:rPr>
              <w:t>2.</w:t>
            </w:r>
            <w:r w:rsidR="004A4E65">
              <w:rPr>
                <w:rFonts w:eastAsiaTheme="minorEastAsia"/>
                <w:b w:val="0"/>
                <w:bCs w:val="0"/>
                <w:noProof/>
                <w:sz w:val="22"/>
                <w:szCs w:val="22"/>
                <w:lang w:eastAsia="fr-FR"/>
              </w:rPr>
              <w:tab/>
            </w:r>
            <w:r w:rsidR="004A4E65" w:rsidRPr="000572B5">
              <w:rPr>
                <w:rStyle w:val="Lienhypertexte"/>
                <w:noProof/>
              </w:rPr>
              <w:t>Diagnostic de la situation sanitaire à La Réunion</w:t>
            </w:r>
            <w:r w:rsidR="004A4E65">
              <w:rPr>
                <w:noProof/>
                <w:webHidden/>
              </w:rPr>
              <w:tab/>
            </w:r>
            <w:r w:rsidR="004A4E65">
              <w:rPr>
                <w:noProof/>
                <w:webHidden/>
              </w:rPr>
              <w:fldChar w:fldCharType="begin"/>
            </w:r>
            <w:r w:rsidR="004A4E65">
              <w:rPr>
                <w:noProof/>
                <w:webHidden/>
              </w:rPr>
              <w:instrText xml:space="preserve"> PAGEREF _Toc493029260 \h </w:instrText>
            </w:r>
            <w:r w:rsidR="004A4E65">
              <w:rPr>
                <w:noProof/>
                <w:webHidden/>
              </w:rPr>
            </w:r>
            <w:r w:rsidR="004A4E65">
              <w:rPr>
                <w:noProof/>
                <w:webHidden/>
              </w:rPr>
              <w:fldChar w:fldCharType="separate"/>
            </w:r>
            <w:r w:rsidR="009A43AE">
              <w:rPr>
                <w:noProof/>
                <w:webHidden/>
              </w:rPr>
              <w:t>10</w:t>
            </w:r>
            <w:r w:rsidR="004A4E65">
              <w:rPr>
                <w:noProof/>
                <w:webHidden/>
              </w:rPr>
              <w:fldChar w:fldCharType="end"/>
            </w:r>
          </w:hyperlink>
        </w:p>
        <w:p w14:paraId="3C549FAF" w14:textId="77777777" w:rsidR="004A4E65" w:rsidRDefault="00231A5C">
          <w:pPr>
            <w:pStyle w:val="TM1"/>
            <w:tabs>
              <w:tab w:val="left" w:pos="660"/>
              <w:tab w:val="right" w:leader="dot" w:pos="9205"/>
            </w:tabs>
            <w:rPr>
              <w:rFonts w:asciiTheme="minorHAnsi" w:eastAsiaTheme="minorEastAsia" w:hAnsiTheme="minorHAnsi"/>
              <w:b w:val="0"/>
              <w:bCs w:val="0"/>
              <w:caps w:val="0"/>
              <w:noProof/>
              <w:sz w:val="22"/>
              <w:szCs w:val="22"/>
              <w:lang w:eastAsia="fr-FR"/>
            </w:rPr>
          </w:pPr>
          <w:hyperlink w:anchor="_Toc493029261" w:history="1">
            <w:r w:rsidR="004A4E65" w:rsidRPr="000572B5">
              <w:rPr>
                <w:rStyle w:val="Lienhypertexte"/>
                <w:noProof/>
              </w:rPr>
              <w:t>III.</w:t>
            </w:r>
            <w:r w:rsidR="004A4E65">
              <w:rPr>
                <w:rFonts w:asciiTheme="minorHAnsi" w:eastAsiaTheme="minorEastAsia" w:hAnsiTheme="minorHAnsi"/>
                <w:b w:val="0"/>
                <w:bCs w:val="0"/>
                <w:caps w:val="0"/>
                <w:noProof/>
                <w:sz w:val="22"/>
                <w:szCs w:val="22"/>
                <w:lang w:eastAsia="fr-FR"/>
              </w:rPr>
              <w:tab/>
            </w:r>
            <w:r w:rsidR="004A4E65" w:rsidRPr="000572B5">
              <w:rPr>
                <w:rStyle w:val="Lienhypertexte"/>
                <w:noProof/>
              </w:rPr>
              <w:t>Le cadre d’orientation stratégique : 8 enjeux de santé</w:t>
            </w:r>
            <w:r w:rsidR="004A4E65">
              <w:rPr>
                <w:noProof/>
                <w:webHidden/>
              </w:rPr>
              <w:tab/>
            </w:r>
            <w:r w:rsidR="004A4E65">
              <w:rPr>
                <w:noProof/>
                <w:webHidden/>
              </w:rPr>
              <w:fldChar w:fldCharType="begin"/>
            </w:r>
            <w:r w:rsidR="004A4E65">
              <w:rPr>
                <w:noProof/>
                <w:webHidden/>
              </w:rPr>
              <w:instrText xml:space="preserve"> PAGEREF _Toc493029261 \h </w:instrText>
            </w:r>
            <w:r w:rsidR="004A4E65">
              <w:rPr>
                <w:noProof/>
                <w:webHidden/>
              </w:rPr>
            </w:r>
            <w:r w:rsidR="004A4E65">
              <w:rPr>
                <w:noProof/>
                <w:webHidden/>
              </w:rPr>
              <w:fldChar w:fldCharType="separate"/>
            </w:r>
            <w:r w:rsidR="009A43AE">
              <w:rPr>
                <w:noProof/>
                <w:webHidden/>
              </w:rPr>
              <w:t>12</w:t>
            </w:r>
            <w:r w:rsidR="004A4E65">
              <w:rPr>
                <w:noProof/>
                <w:webHidden/>
              </w:rPr>
              <w:fldChar w:fldCharType="end"/>
            </w:r>
          </w:hyperlink>
        </w:p>
        <w:p w14:paraId="157ED96A"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2" w:history="1">
            <w:r w:rsidR="004A4E65" w:rsidRPr="000572B5">
              <w:rPr>
                <w:rStyle w:val="Lienhypertexte"/>
                <w:noProof/>
              </w:rPr>
              <w:t>1.</w:t>
            </w:r>
            <w:r w:rsidR="004A4E65">
              <w:rPr>
                <w:rFonts w:eastAsiaTheme="minorEastAsia"/>
                <w:b w:val="0"/>
                <w:bCs w:val="0"/>
                <w:noProof/>
                <w:sz w:val="22"/>
                <w:szCs w:val="22"/>
                <w:lang w:eastAsia="fr-FR"/>
              </w:rPr>
              <w:tab/>
            </w:r>
            <w:r w:rsidR="004A4E65" w:rsidRPr="000572B5">
              <w:rPr>
                <w:rStyle w:val="Lienhypertexte"/>
                <w:noProof/>
              </w:rPr>
              <w:t>L’amélioration de la santé de la femme, du couple et de l’enfant</w:t>
            </w:r>
            <w:r w:rsidR="004A4E65">
              <w:rPr>
                <w:noProof/>
                <w:webHidden/>
              </w:rPr>
              <w:tab/>
            </w:r>
            <w:r w:rsidR="004A4E65">
              <w:rPr>
                <w:noProof/>
                <w:webHidden/>
              </w:rPr>
              <w:fldChar w:fldCharType="begin"/>
            </w:r>
            <w:r w:rsidR="004A4E65">
              <w:rPr>
                <w:noProof/>
                <w:webHidden/>
              </w:rPr>
              <w:instrText xml:space="preserve"> PAGEREF _Toc493029262 \h </w:instrText>
            </w:r>
            <w:r w:rsidR="004A4E65">
              <w:rPr>
                <w:noProof/>
                <w:webHidden/>
              </w:rPr>
            </w:r>
            <w:r w:rsidR="004A4E65">
              <w:rPr>
                <w:noProof/>
                <w:webHidden/>
              </w:rPr>
              <w:fldChar w:fldCharType="separate"/>
            </w:r>
            <w:r w:rsidR="009A43AE">
              <w:rPr>
                <w:noProof/>
                <w:webHidden/>
              </w:rPr>
              <w:t>13</w:t>
            </w:r>
            <w:r w:rsidR="004A4E65">
              <w:rPr>
                <w:noProof/>
                <w:webHidden/>
              </w:rPr>
              <w:fldChar w:fldCharType="end"/>
            </w:r>
          </w:hyperlink>
        </w:p>
        <w:p w14:paraId="3E676D02"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3" w:history="1">
            <w:r w:rsidR="004A4E65" w:rsidRPr="000572B5">
              <w:rPr>
                <w:rStyle w:val="Lienhypertexte"/>
                <w:noProof/>
              </w:rPr>
              <w:t>2.</w:t>
            </w:r>
            <w:r w:rsidR="004A4E65">
              <w:rPr>
                <w:rFonts w:eastAsiaTheme="minorEastAsia"/>
                <w:b w:val="0"/>
                <w:bCs w:val="0"/>
                <w:noProof/>
                <w:sz w:val="22"/>
                <w:szCs w:val="22"/>
                <w:lang w:eastAsia="fr-FR"/>
              </w:rPr>
              <w:tab/>
            </w:r>
            <w:r w:rsidR="004A4E65" w:rsidRPr="000572B5">
              <w:rPr>
                <w:rStyle w:val="Lienhypertexte"/>
                <w:noProof/>
              </w:rPr>
              <w:t>La préservation de la santé des jeunes</w:t>
            </w:r>
            <w:r w:rsidR="004A4E65">
              <w:rPr>
                <w:noProof/>
                <w:webHidden/>
              </w:rPr>
              <w:tab/>
            </w:r>
            <w:r w:rsidR="004A4E65">
              <w:rPr>
                <w:noProof/>
                <w:webHidden/>
              </w:rPr>
              <w:fldChar w:fldCharType="begin"/>
            </w:r>
            <w:r w:rsidR="004A4E65">
              <w:rPr>
                <w:noProof/>
                <w:webHidden/>
              </w:rPr>
              <w:instrText xml:space="preserve"> PAGEREF _Toc493029263 \h </w:instrText>
            </w:r>
            <w:r w:rsidR="004A4E65">
              <w:rPr>
                <w:noProof/>
                <w:webHidden/>
              </w:rPr>
            </w:r>
            <w:r w:rsidR="004A4E65">
              <w:rPr>
                <w:noProof/>
                <w:webHidden/>
              </w:rPr>
              <w:fldChar w:fldCharType="separate"/>
            </w:r>
            <w:r w:rsidR="009A43AE">
              <w:rPr>
                <w:noProof/>
                <w:webHidden/>
              </w:rPr>
              <w:t>15</w:t>
            </w:r>
            <w:r w:rsidR="004A4E65">
              <w:rPr>
                <w:noProof/>
                <w:webHidden/>
              </w:rPr>
              <w:fldChar w:fldCharType="end"/>
            </w:r>
          </w:hyperlink>
        </w:p>
        <w:p w14:paraId="20CDB3BB"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4" w:history="1">
            <w:r w:rsidR="004A4E65" w:rsidRPr="000572B5">
              <w:rPr>
                <w:rStyle w:val="Lienhypertexte"/>
                <w:noProof/>
              </w:rPr>
              <w:t>3.</w:t>
            </w:r>
            <w:r w:rsidR="004A4E65">
              <w:rPr>
                <w:rFonts w:eastAsiaTheme="minorEastAsia"/>
                <w:b w:val="0"/>
                <w:bCs w:val="0"/>
                <w:noProof/>
                <w:sz w:val="22"/>
                <w:szCs w:val="22"/>
                <w:lang w:eastAsia="fr-FR"/>
              </w:rPr>
              <w:tab/>
            </w:r>
            <w:r w:rsidR="004A4E65" w:rsidRPr="000572B5">
              <w:rPr>
                <w:rStyle w:val="Lienhypertexte"/>
                <w:noProof/>
              </w:rPr>
              <w:t>La protection de la santé par l’amélioration de la nutrition</w:t>
            </w:r>
            <w:r w:rsidR="004A4E65">
              <w:rPr>
                <w:noProof/>
                <w:webHidden/>
              </w:rPr>
              <w:tab/>
            </w:r>
            <w:r w:rsidR="004A4E65">
              <w:rPr>
                <w:noProof/>
                <w:webHidden/>
              </w:rPr>
              <w:fldChar w:fldCharType="begin"/>
            </w:r>
            <w:r w:rsidR="004A4E65">
              <w:rPr>
                <w:noProof/>
                <w:webHidden/>
              </w:rPr>
              <w:instrText xml:space="preserve"> PAGEREF _Toc493029264 \h </w:instrText>
            </w:r>
            <w:r w:rsidR="004A4E65">
              <w:rPr>
                <w:noProof/>
                <w:webHidden/>
              </w:rPr>
            </w:r>
            <w:r w:rsidR="004A4E65">
              <w:rPr>
                <w:noProof/>
                <w:webHidden/>
              </w:rPr>
              <w:fldChar w:fldCharType="separate"/>
            </w:r>
            <w:r w:rsidR="009A43AE">
              <w:rPr>
                <w:noProof/>
                <w:webHidden/>
              </w:rPr>
              <w:t>17</w:t>
            </w:r>
            <w:r w:rsidR="004A4E65">
              <w:rPr>
                <w:noProof/>
                <w:webHidden/>
              </w:rPr>
              <w:fldChar w:fldCharType="end"/>
            </w:r>
          </w:hyperlink>
        </w:p>
        <w:p w14:paraId="0E74C3C9"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5" w:history="1">
            <w:r w:rsidR="004A4E65" w:rsidRPr="000572B5">
              <w:rPr>
                <w:rStyle w:val="Lienhypertexte"/>
                <w:noProof/>
              </w:rPr>
              <w:t>4.</w:t>
            </w:r>
            <w:r w:rsidR="004A4E65">
              <w:rPr>
                <w:rFonts w:eastAsiaTheme="minorEastAsia"/>
                <w:b w:val="0"/>
                <w:bCs w:val="0"/>
                <w:noProof/>
                <w:sz w:val="22"/>
                <w:szCs w:val="22"/>
                <w:lang w:eastAsia="fr-FR"/>
              </w:rPr>
              <w:tab/>
            </w:r>
            <w:r w:rsidR="004A4E65" w:rsidRPr="000572B5">
              <w:rPr>
                <w:rStyle w:val="Lienhypertexte"/>
                <w:noProof/>
              </w:rPr>
              <w:t>La qualité de vie et la santé des personnes âgées et des personnes handicapées</w:t>
            </w:r>
            <w:r w:rsidR="004A4E65">
              <w:rPr>
                <w:noProof/>
                <w:webHidden/>
              </w:rPr>
              <w:tab/>
            </w:r>
            <w:r w:rsidR="004A4E65">
              <w:rPr>
                <w:noProof/>
                <w:webHidden/>
              </w:rPr>
              <w:fldChar w:fldCharType="begin"/>
            </w:r>
            <w:r w:rsidR="004A4E65">
              <w:rPr>
                <w:noProof/>
                <w:webHidden/>
              </w:rPr>
              <w:instrText xml:space="preserve"> PAGEREF _Toc493029265 \h </w:instrText>
            </w:r>
            <w:r w:rsidR="004A4E65">
              <w:rPr>
                <w:noProof/>
                <w:webHidden/>
              </w:rPr>
            </w:r>
            <w:r w:rsidR="004A4E65">
              <w:rPr>
                <w:noProof/>
                <w:webHidden/>
              </w:rPr>
              <w:fldChar w:fldCharType="separate"/>
            </w:r>
            <w:r w:rsidR="009A43AE">
              <w:rPr>
                <w:noProof/>
                <w:webHidden/>
              </w:rPr>
              <w:t>19</w:t>
            </w:r>
            <w:r w:rsidR="004A4E65">
              <w:rPr>
                <w:noProof/>
                <w:webHidden/>
              </w:rPr>
              <w:fldChar w:fldCharType="end"/>
            </w:r>
          </w:hyperlink>
        </w:p>
        <w:p w14:paraId="3087A7FF"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6" w:history="1">
            <w:r w:rsidR="004A4E65" w:rsidRPr="000572B5">
              <w:rPr>
                <w:rStyle w:val="Lienhypertexte"/>
                <w:noProof/>
              </w:rPr>
              <w:t>5.</w:t>
            </w:r>
            <w:r w:rsidR="004A4E65">
              <w:rPr>
                <w:rFonts w:eastAsiaTheme="minorEastAsia"/>
                <w:b w:val="0"/>
                <w:bCs w:val="0"/>
                <w:noProof/>
                <w:sz w:val="22"/>
                <w:szCs w:val="22"/>
                <w:lang w:eastAsia="fr-FR"/>
              </w:rPr>
              <w:tab/>
            </w:r>
            <w:r w:rsidR="004A4E65" w:rsidRPr="000572B5">
              <w:rPr>
                <w:rStyle w:val="Lienhypertexte"/>
                <w:noProof/>
              </w:rPr>
              <w:t>La prévention et de la prise en charge des maladies chroniques</w:t>
            </w:r>
            <w:r w:rsidR="004A4E65">
              <w:rPr>
                <w:noProof/>
                <w:webHidden/>
              </w:rPr>
              <w:tab/>
            </w:r>
            <w:r w:rsidR="004A4E65">
              <w:rPr>
                <w:noProof/>
                <w:webHidden/>
              </w:rPr>
              <w:fldChar w:fldCharType="begin"/>
            </w:r>
            <w:r w:rsidR="004A4E65">
              <w:rPr>
                <w:noProof/>
                <w:webHidden/>
              </w:rPr>
              <w:instrText xml:space="preserve"> PAGEREF _Toc493029266 \h </w:instrText>
            </w:r>
            <w:r w:rsidR="004A4E65">
              <w:rPr>
                <w:noProof/>
                <w:webHidden/>
              </w:rPr>
            </w:r>
            <w:r w:rsidR="004A4E65">
              <w:rPr>
                <w:noProof/>
                <w:webHidden/>
              </w:rPr>
              <w:fldChar w:fldCharType="separate"/>
            </w:r>
            <w:r w:rsidR="009A43AE">
              <w:rPr>
                <w:noProof/>
                <w:webHidden/>
              </w:rPr>
              <w:t>21</w:t>
            </w:r>
            <w:r w:rsidR="004A4E65">
              <w:rPr>
                <w:noProof/>
                <w:webHidden/>
              </w:rPr>
              <w:fldChar w:fldCharType="end"/>
            </w:r>
          </w:hyperlink>
        </w:p>
        <w:p w14:paraId="5F44C165"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7" w:history="1">
            <w:r w:rsidR="004A4E65" w:rsidRPr="000572B5">
              <w:rPr>
                <w:rStyle w:val="Lienhypertexte"/>
                <w:noProof/>
              </w:rPr>
              <w:t>6.</w:t>
            </w:r>
            <w:r w:rsidR="004A4E65">
              <w:rPr>
                <w:rFonts w:eastAsiaTheme="minorEastAsia"/>
                <w:b w:val="0"/>
                <w:bCs w:val="0"/>
                <w:noProof/>
                <w:sz w:val="22"/>
                <w:szCs w:val="22"/>
                <w:lang w:eastAsia="fr-FR"/>
              </w:rPr>
              <w:tab/>
            </w:r>
            <w:r w:rsidR="004A4E65" w:rsidRPr="000572B5">
              <w:rPr>
                <w:rStyle w:val="Lienhypertexte"/>
                <w:noProof/>
              </w:rPr>
              <w:t>La promotion et la protection de la santé mentale</w:t>
            </w:r>
            <w:r w:rsidR="004A4E65">
              <w:rPr>
                <w:noProof/>
                <w:webHidden/>
              </w:rPr>
              <w:tab/>
            </w:r>
            <w:r w:rsidR="004A4E65">
              <w:rPr>
                <w:noProof/>
                <w:webHidden/>
              </w:rPr>
              <w:fldChar w:fldCharType="begin"/>
            </w:r>
            <w:r w:rsidR="004A4E65">
              <w:rPr>
                <w:noProof/>
                <w:webHidden/>
              </w:rPr>
              <w:instrText xml:space="preserve"> PAGEREF _Toc493029267 \h </w:instrText>
            </w:r>
            <w:r w:rsidR="004A4E65">
              <w:rPr>
                <w:noProof/>
                <w:webHidden/>
              </w:rPr>
            </w:r>
            <w:r w:rsidR="004A4E65">
              <w:rPr>
                <w:noProof/>
                <w:webHidden/>
              </w:rPr>
              <w:fldChar w:fldCharType="separate"/>
            </w:r>
            <w:r w:rsidR="009A43AE">
              <w:rPr>
                <w:noProof/>
                <w:webHidden/>
              </w:rPr>
              <w:t>23</w:t>
            </w:r>
            <w:r w:rsidR="004A4E65">
              <w:rPr>
                <w:noProof/>
                <w:webHidden/>
              </w:rPr>
              <w:fldChar w:fldCharType="end"/>
            </w:r>
          </w:hyperlink>
        </w:p>
        <w:p w14:paraId="6BBC1EC6"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8" w:history="1">
            <w:r w:rsidR="004A4E65" w:rsidRPr="000572B5">
              <w:rPr>
                <w:rStyle w:val="Lienhypertexte"/>
                <w:noProof/>
              </w:rPr>
              <w:t>7.</w:t>
            </w:r>
            <w:r w:rsidR="004A4E65">
              <w:rPr>
                <w:rFonts w:eastAsiaTheme="minorEastAsia"/>
                <w:b w:val="0"/>
                <w:bCs w:val="0"/>
                <w:noProof/>
                <w:sz w:val="22"/>
                <w:szCs w:val="22"/>
                <w:lang w:eastAsia="fr-FR"/>
              </w:rPr>
              <w:tab/>
            </w:r>
            <w:r w:rsidR="004A4E65" w:rsidRPr="000572B5">
              <w:rPr>
                <w:rStyle w:val="Lienhypertexte"/>
                <w:noProof/>
              </w:rPr>
              <w:t>L’environnement au service de la santé</w:t>
            </w:r>
            <w:r w:rsidR="004A4E65">
              <w:rPr>
                <w:noProof/>
                <w:webHidden/>
              </w:rPr>
              <w:tab/>
            </w:r>
            <w:r w:rsidR="004A4E65">
              <w:rPr>
                <w:noProof/>
                <w:webHidden/>
              </w:rPr>
              <w:fldChar w:fldCharType="begin"/>
            </w:r>
            <w:r w:rsidR="004A4E65">
              <w:rPr>
                <w:noProof/>
                <w:webHidden/>
              </w:rPr>
              <w:instrText xml:space="preserve"> PAGEREF _Toc493029268 \h </w:instrText>
            </w:r>
            <w:r w:rsidR="004A4E65">
              <w:rPr>
                <w:noProof/>
                <w:webHidden/>
              </w:rPr>
            </w:r>
            <w:r w:rsidR="004A4E65">
              <w:rPr>
                <w:noProof/>
                <w:webHidden/>
              </w:rPr>
              <w:fldChar w:fldCharType="separate"/>
            </w:r>
            <w:r w:rsidR="009A43AE">
              <w:rPr>
                <w:noProof/>
                <w:webHidden/>
              </w:rPr>
              <w:t>27</w:t>
            </w:r>
            <w:r w:rsidR="004A4E65">
              <w:rPr>
                <w:noProof/>
                <w:webHidden/>
              </w:rPr>
              <w:fldChar w:fldCharType="end"/>
            </w:r>
          </w:hyperlink>
        </w:p>
        <w:p w14:paraId="2AF57F07"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69" w:history="1">
            <w:r w:rsidR="004A4E65" w:rsidRPr="000572B5">
              <w:rPr>
                <w:rStyle w:val="Lienhypertexte"/>
                <w:noProof/>
              </w:rPr>
              <w:t>8.</w:t>
            </w:r>
            <w:r w:rsidR="004A4E65">
              <w:rPr>
                <w:rFonts w:eastAsiaTheme="minorEastAsia"/>
                <w:b w:val="0"/>
                <w:bCs w:val="0"/>
                <w:noProof/>
                <w:sz w:val="22"/>
                <w:szCs w:val="22"/>
                <w:lang w:eastAsia="fr-FR"/>
              </w:rPr>
              <w:tab/>
            </w:r>
            <w:r w:rsidR="004A4E65" w:rsidRPr="000572B5">
              <w:rPr>
                <w:rStyle w:val="Lienhypertexte"/>
                <w:noProof/>
              </w:rPr>
              <w:t>Le renforcement de la veille sanitaire et de la capacité de réponse aux situations exceptionnelles en territoire insulaire</w:t>
            </w:r>
            <w:r w:rsidR="004A4E65">
              <w:rPr>
                <w:noProof/>
                <w:webHidden/>
              </w:rPr>
              <w:tab/>
            </w:r>
            <w:r w:rsidR="004A4E65">
              <w:rPr>
                <w:noProof/>
                <w:webHidden/>
              </w:rPr>
              <w:fldChar w:fldCharType="begin"/>
            </w:r>
            <w:r w:rsidR="004A4E65">
              <w:rPr>
                <w:noProof/>
                <w:webHidden/>
              </w:rPr>
              <w:instrText xml:space="preserve"> PAGEREF _Toc493029269 \h </w:instrText>
            </w:r>
            <w:r w:rsidR="004A4E65">
              <w:rPr>
                <w:noProof/>
                <w:webHidden/>
              </w:rPr>
            </w:r>
            <w:r w:rsidR="004A4E65">
              <w:rPr>
                <w:noProof/>
                <w:webHidden/>
              </w:rPr>
              <w:fldChar w:fldCharType="separate"/>
            </w:r>
            <w:r w:rsidR="009A43AE">
              <w:rPr>
                <w:noProof/>
                <w:webHidden/>
              </w:rPr>
              <w:t>29</w:t>
            </w:r>
            <w:r w:rsidR="004A4E65">
              <w:rPr>
                <w:noProof/>
                <w:webHidden/>
              </w:rPr>
              <w:fldChar w:fldCharType="end"/>
            </w:r>
          </w:hyperlink>
        </w:p>
        <w:p w14:paraId="2716F501" w14:textId="77777777" w:rsidR="004A4E65" w:rsidRDefault="00231A5C">
          <w:pPr>
            <w:pStyle w:val="TM1"/>
            <w:tabs>
              <w:tab w:val="left" w:pos="660"/>
              <w:tab w:val="right" w:leader="dot" w:pos="9205"/>
            </w:tabs>
            <w:rPr>
              <w:rFonts w:asciiTheme="minorHAnsi" w:eastAsiaTheme="minorEastAsia" w:hAnsiTheme="minorHAnsi"/>
              <w:b w:val="0"/>
              <w:bCs w:val="0"/>
              <w:caps w:val="0"/>
              <w:noProof/>
              <w:sz w:val="22"/>
              <w:szCs w:val="22"/>
              <w:lang w:eastAsia="fr-FR"/>
            </w:rPr>
          </w:pPr>
          <w:hyperlink w:anchor="_Toc493029270" w:history="1">
            <w:r w:rsidR="004A4E65" w:rsidRPr="000572B5">
              <w:rPr>
                <w:rStyle w:val="Lienhypertexte"/>
                <w:noProof/>
              </w:rPr>
              <w:t>IV.</w:t>
            </w:r>
            <w:r w:rsidR="004A4E65">
              <w:rPr>
                <w:rFonts w:asciiTheme="minorHAnsi" w:eastAsiaTheme="minorEastAsia" w:hAnsiTheme="minorHAnsi"/>
                <w:b w:val="0"/>
                <w:bCs w:val="0"/>
                <w:caps w:val="0"/>
                <w:noProof/>
                <w:sz w:val="22"/>
                <w:szCs w:val="22"/>
                <w:lang w:eastAsia="fr-FR"/>
              </w:rPr>
              <w:tab/>
            </w:r>
            <w:r w:rsidR="004A4E65" w:rsidRPr="000572B5">
              <w:rPr>
                <w:rStyle w:val="Lienhypertexte"/>
                <w:noProof/>
              </w:rPr>
              <w:t>Six principes transversaux structurant l’atteinte des objectifs du Cadre d’orientation stratégique</w:t>
            </w:r>
            <w:r w:rsidR="004A4E65">
              <w:rPr>
                <w:noProof/>
                <w:webHidden/>
              </w:rPr>
              <w:tab/>
            </w:r>
            <w:r w:rsidR="004A4E65">
              <w:rPr>
                <w:noProof/>
                <w:webHidden/>
              </w:rPr>
              <w:fldChar w:fldCharType="begin"/>
            </w:r>
            <w:r w:rsidR="004A4E65">
              <w:rPr>
                <w:noProof/>
                <w:webHidden/>
              </w:rPr>
              <w:instrText xml:space="preserve"> PAGEREF _Toc493029270 \h </w:instrText>
            </w:r>
            <w:r w:rsidR="004A4E65">
              <w:rPr>
                <w:noProof/>
                <w:webHidden/>
              </w:rPr>
            </w:r>
            <w:r w:rsidR="004A4E65">
              <w:rPr>
                <w:noProof/>
                <w:webHidden/>
              </w:rPr>
              <w:fldChar w:fldCharType="separate"/>
            </w:r>
            <w:r w:rsidR="009A43AE">
              <w:rPr>
                <w:noProof/>
                <w:webHidden/>
              </w:rPr>
              <w:t>31</w:t>
            </w:r>
            <w:r w:rsidR="004A4E65">
              <w:rPr>
                <w:noProof/>
                <w:webHidden/>
              </w:rPr>
              <w:fldChar w:fldCharType="end"/>
            </w:r>
          </w:hyperlink>
        </w:p>
        <w:p w14:paraId="36C1E973"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71" w:history="1">
            <w:r w:rsidR="004A4E65" w:rsidRPr="000572B5">
              <w:rPr>
                <w:rStyle w:val="Lienhypertexte"/>
                <w:noProof/>
              </w:rPr>
              <w:t>1.</w:t>
            </w:r>
            <w:r w:rsidR="004A4E65">
              <w:rPr>
                <w:rFonts w:eastAsiaTheme="minorEastAsia"/>
                <w:b w:val="0"/>
                <w:bCs w:val="0"/>
                <w:noProof/>
                <w:sz w:val="22"/>
                <w:szCs w:val="22"/>
                <w:lang w:eastAsia="fr-FR"/>
              </w:rPr>
              <w:tab/>
            </w:r>
            <w:r w:rsidR="004A4E65" w:rsidRPr="000572B5">
              <w:rPr>
                <w:rStyle w:val="Lienhypertexte"/>
                <w:noProof/>
              </w:rPr>
              <w:t>Des parcours de santé et de vie fluides et sans rupture</w:t>
            </w:r>
            <w:r w:rsidR="004A4E65">
              <w:rPr>
                <w:noProof/>
                <w:webHidden/>
              </w:rPr>
              <w:tab/>
            </w:r>
            <w:r w:rsidR="004A4E65">
              <w:rPr>
                <w:noProof/>
                <w:webHidden/>
              </w:rPr>
              <w:fldChar w:fldCharType="begin"/>
            </w:r>
            <w:r w:rsidR="004A4E65">
              <w:rPr>
                <w:noProof/>
                <w:webHidden/>
              </w:rPr>
              <w:instrText xml:space="preserve"> PAGEREF _Toc493029271 \h </w:instrText>
            </w:r>
            <w:r w:rsidR="004A4E65">
              <w:rPr>
                <w:noProof/>
                <w:webHidden/>
              </w:rPr>
            </w:r>
            <w:r w:rsidR="004A4E65">
              <w:rPr>
                <w:noProof/>
                <w:webHidden/>
              </w:rPr>
              <w:fldChar w:fldCharType="separate"/>
            </w:r>
            <w:r w:rsidR="009A43AE">
              <w:rPr>
                <w:noProof/>
                <w:webHidden/>
              </w:rPr>
              <w:t>32</w:t>
            </w:r>
            <w:r w:rsidR="004A4E65">
              <w:rPr>
                <w:noProof/>
                <w:webHidden/>
              </w:rPr>
              <w:fldChar w:fldCharType="end"/>
            </w:r>
          </w:hyperlink>
        </w:p>
        <w:p w14:paraId="4825C28F"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72" w:history="1">
            <w:r w:rsidR="004A4E65" w:rsidRPr="000572B5">
              <w:rPr>
                <w:rStyle w:val="Lienhypertexte"/>
                <w:noProof/>
              </w:rPr>
              <w:t>2.</w:t>
            </w:r>
            <w:r w:rsidR="004A4E65">
              <w:rPr>
                <w:rFonts w:eastAsiaTheme="minorEastAsia"/>
                <w:b w:val="0"/>
                <w:bCs w:val="0"/>
                <w:noProof/>
                <w:sz w:val="22"/>
                <w:szCs w:val="22"/>
                <w:lang w:eastAsia="fr-FR"/>
              </w:rPr>
              <w:tab/>
            </w:r>
            <w:r w:rsidR="004A4E65" w:rsidRPr="000572B5">
              <w:rPr>
                <w:rStyle w:val="Lienhypertexte"/>
                <w:noProof/>
              </w:rPr>
              <w:t>Une offre de santé accessible à tous</w:t>
            </w:r>
            <w:r w:rsidR="004A4E65">
              <w:rPr>
                <w:noProof/>
                <w:webHidden/>
              </w:rPr>
              <w:tab/>
            </w:r>
            <w:r w:rsidR="004A4E65">
              <w:rPr>
                <w:noProof/>
                <w:webHidden/>
              </w:rPr>
              <w:fldChar w:fldCharType="begin"/>
            </w:r>
            <w:r w:rsidR="004A4E65">
              <w:rPr>
                <w:noProof/>
                <w:webHidden/>
              </w:rPr>
              <w:instrText xml:space="preserve"> PAGEREF _Toc493029272 \h </w:instrText>
            </w:r>
            <w:r w:rsidR="004A4E65">
              <w:rPr>
                <w:noProof/>
                <w:webHidden/>
              </w:rPr>
            </w:r>
            <w:r w:rsidR="004A4E65">
              <w:rPr>
                <w:noProof/>
                <w:webHidden/>
              </w:rPr>
              <w:fldChar w:fldCharType="separate"/>
            </w:r>
            <w:r w:rsidR="009A43AE">
              <w:rPr>
                <w:noProof/>
                <w:webHidden/>
              </w:rPr>
              <w:t>32</w:t>
            </w:r>
            <w:r w:rsidR="004A4E65">
              <w:rPr>
                <w:noProof/>
                <w:webHidden/>
              </w:rPr>
              <w:fldChar w:fldCharType="end"/>
            </w:r>
          </w:hyperlink>
        </w:p>
        <w:p w14:paraId="6BA5C35C"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73" w:history="1">
            <w:r w:rsidR="004A4E65" w:rsidRPr="000572B5">
              <w:rPr>
                <w:rStyle w:val="Lienhypertexte"/>
                <w:noProof/>
              </w:rPr>
              <w:t>3.</w:t>
            </w:r>
            <w:r w:rsidR="004A4E65">
              <w:rPr>
                <w:rFonts w:eastAsiaTheme="minorEastAsia"/>
                <w:b w:val="0"/>
                <w:bCs w:val="0"/>
                <w:noProof/>
                <w:sz w:val="22"/>
                <w:szCs w:val="22"/>
                <w:lang w:eastAsia="fr-FR"/>
              </w:rPr>
              <w:tab/>
            </w:r>
            <w:r w:rsidR="004A4E65" w:rsidRPr="000572B5">
              <w:rPr>
                <w:rStyle w:val="Lienhypertexte"/>
                <w:noProof/>
              </w:rPr>
              <w:t>La promotion de la santé et la prévention tout au long de la vie</w:t>
            </w:r>
            <w:r w:rsidR="004A4E65">
              <w:rPr>
                <w:noProof/>
                <w:webHidden/>
              </w:rPr>
              <w:tab/>
            </w:r>
            <w:r w:rsidR="004A4E65">
              <w:rPr>
                <w:noProof/>
                <w:webHidden/>
              </w:rPr>
              <w:fldChar w:fldCharType="begin"/>
            </w:r>
            <w:r w:rsidR="004A4E65">
              <w:rPr>
                <w:noProof/>
                <w:webHidden/>
              </w:rPr>
              <w:instrText xml:space="preserve"> PAGEREF _Toc493029273 \h </w:instrText>
            </w:r>
            <w:r w:rsidR="004A4E65">
              <w:rPr>
                <w:noProof/>
                <w:webHidden/>
              </w:rPr>
            </w:r>
            <w:r w:rsidR="004A4E65">
              <w:rPr>
                <w:noProof/>
                <w:webHidden/>
              </w:rPr>
              <w:fldChar w:fldCharType="separate"/>
            </w:r>
            <w:r w:rsidR="009A43AE">
              <w:rPr>
                <w:noProof/>
                <w:webHidden/>
              </w:rPr>
              <w:t>33</w:t>
            </w:r>
            <w:r w:rsidR="004A4E65">
              <w:rPr>
                <w:noProof/>
                <w:webHidden/>
              </w:rPr>
              <w:fldChar w:fldCharType="end"/>
            </w:r>
          </w:hyperlink>
        </w:p>
        <w:p w14:paraId="51449157"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74" w:history="1">
            <w:r w:rsidR="004A4E65" w:rsidRPr="000572B5">
              <w:rPr>
                <w:rStyle w:val="Lienhypertexte"/>
                <w:noProof/>
              </w:rPr>
              <w:t>4.</w:t>
            </w:r>
            <w:r w:rsidR="004A4E65">
              <w:rPr>
                <w:rFonts w:eastAsiaTheme="minorEastAsia"/>
                <w:b w:val="0"/>
                <w:bCs w:val="0"/>
                <w:noProof/>
                <w:sz w:val="22"/>
                <w:szCs w:val="22"/>
                <w:lang w:eastAsia="fr-FR"/>
              </w:rPr>
              <w:tab/>
            </w:r>
            <w:r w:rsidR="004A4E65" w:rsidRPr="000572B5">
              <w:rPr>
                <w:rStyle w:val="Lienhypertexte"/>
                <w:noProof/>
              </w:rPr>
              <w:t>La mobilisation des usagers et la place donnée à la santé communautaire</w:t>
            </w:r>
            <w:r w:rsidR="004A4E65">
              <w:rPr>
                <w:noProof/>
                <w:webHidden/>
              </w:rPr>
              <w:tab/>
            </w:r>
            <w:r w:rsidR="004A4E65">
              <w:rPr>
                <w:noProof/>
                <w:webHidden/>
              </w:rPr>
              <w:fldChar w:fldCharType="begin"/>
            </w:r>
            <w:r w:rsidR="004A4E65">
              <w:rPr>
                <w:noProof/>
                <w:webHidden/>
              </w:rPr>
              <w:instrText xml:space="preserve"> PAGEREF _Toc493029274 \h </w:instrText>
            </w:r>
            <w:r w:rsidR="004A4E65">
              <w:rPr>
                <w:noProof/>
                <w:webHidden/>
              </w:rPr>
            </w:r>
            <w:r w:rsidR="004A4E65">
              <w:rPr>
                <w:noProof/>
                <w:webHidden/>
              </w:rPr>
              <w:fldChar w:fldCharType="separate"/>
            </w:r>
            <w:r w:rsidR="009A43AE">
              <w:rPr>
                <w:noProof/>
                <w:webHidden/>
              </w:rPr>
              <w:t>34</w:t>
            </w:r>
            <w:r w:rsidR="004A4E65">
              <w:rPr>
                <w:noProof/>
                <w:webHidden/>
              </w:rPr>
              <w:fldChar w:fldCharType="end"/>
            </w:r>
          </w:hyperlink>
        </w:p>
        <w:p w14:paraId="4E888641"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75" w:history="1">
            <w:r w:rsidR="004A4E65" w:rsidRPr="000572B5">
              <w:rPr>
                <w:rStyle w:val="Lienhypertexte"/>
                <w:noProof/>
              </w:rPr>
              <w:t>5.</w:t>
            </w:r>
            <w:r w:rsidR="004A4E65">
              <w:rPr>
                <w:rFonts w:eastAsiaTheme="minorEastAsia"/>
                <w:b w:val="0"/>
                <w:bCs w:val="0"/>
                <w:noProof/>
                <w:sz w:val="22"/>
                <w:szCs w:val="22"/>
                <w:lang w:eastAsia="fr-FR"/>
              </w:rPr>
              <w:tab/>
            </w:r>
            <w:r w:rsidR="004A4E65" w:rsidRPr="000572B5">
              <w:rPr>
                <w:rStyle w:val="Lienhypertexte"/>
                <w:noProof/>
              </w:rPr>
              <w:t>La coordination des politiques publiques, et des acteurs publics, au niveau régional/départemental et local</w:t>
            </w:r>
            <w:r w:rsidR="004A4E65">
              <w:rPr>
                <w:noProof/>
                <w:webHidden/>
              </w:rPr>
              <w:tab/>
            </w:r>
            <w:r w:rsidR="004A4E65">
              <w:rPr>
                <w:noProof/>
                <w:webHidden/>
              </w:rPr>
              <w:fldChar w:fldCharType="begin"/>
            </w:r>
            <w:r w:rsidR="004A4E65">
              <w:rPr>
                <w:noProof/>
                <w:webHidden/>
              </w:rPr>
              <w:instrText xml:space="preserve"> PAGEREF _Toc493029275 \h </w:instrText>
            </w:r>
            <w:r w:rsidR="004A4E65">
              <w:rPr>
                <w:noProof/>
                <w:webHidden/>
              </w:rPr>
            </w:r>
            <w:r w:rsidR="004A4E65">
              <w:rPr>
                <w:noProof/>
                <w:webHidden/>
              </w:rPr>
              <w:fldChar w:fldCharType="separate"/>
            </w:r>
            <w:r w:rsidR="009A43AE">
              <w:rPr>
                <w:noProof/>
                <w:webHidden/>
              </w:rPr>
              <w:t>34</w:t>
            </w:r>
            <w:r w:rsidR="004A4E65">
              <w:rPr>
                <w:noProof/>
                <w:webHidden/>
              </w:rPr>
              <w:fldChar w:fldCharType="end"/>
            </w:r>
          </w:hyperlink>
        </w:p>
        <w:p w14:paraId="669348AC" w14:textId="77777777" w:rsidR="004A4E65" w:rsidRDefault="00231A5C">
          <w:pPr>
            <w:pStyle w:val="TM2"/>
            <w:tabs>
              <w:tab w:val="left" w:pos="440"/>
              <w:tab w:val="right" w:leader="dot" w:pos="9205"/>
            </w:tabs>
            <w:rPr>
              <w:rFonts w:eastAsiaTheme="minorEastAsia"/>
              <w:b w:val="0"/>
              <w:bCs w:val="0"/>
              <w:noProof/>
              <w:sz w:val="22"/>
              <w:szCs w:val="22"/>
              <w:lang w:eastAsia="fr-FR"/>
            </w:rPr>
          </w:pPr>
          <w:hyperlink w:anchor="_Toc493029276" w:history="1">
            <w:r w:rsidR="004A4E65" w:rsidRPr="000572B5">
              <w:rPr>
                <w:rStyle w:val="Lienhypertexte"/>
                <w:noProof/>
              </w:rPr>
              <w:t>6.</w:t>
            </w:r>
            <w:r w:rsidR="004A4E65">
              <w:rPr>
                <w:rFonts w:eastAsiaTheme="minorEastAsia"/>
                <w:b w:val="0"/>
                <w:bCs w:val="0"/>
                <w:noProof/>
                <w:sz w:val="22"/>
                <w:szCs w:val="22"/>
                <w:lang w:eastAsia="fr-FR"/>
              </w:rPr>
              <w:tab/>
            </w:r>
            <w:r w:rsidR="004A4E65" w:rsidRPr="000572B5">
              <w:rPr>
                <w:rStyle w:val="Lienhypertexte"/>
                <w:noProof/>
              </w:rPr>
              <w:t>Un système de santé performant, innovant, favorisant la e-santé, la formation et la recherche</w:t>
            </w:r>
            <w:r w:rsidR="004A4E65">
              <w:rPr>
                <w:noProof/>
                <w:webHidden/>
              </w:rPr>
              <w:tab/>
            </w:r>
            <w:r w:rsidR="004A4E65">
              <w:rPr>
                <w:noProof/>
                <w:webHidden/>
              </w:rPr>
              <w:fldChar w:fldCharType="begin"/>
            </w:r>
            <w:r w:rsidR="004A4E65">
              <w:rPr>
                <w:noProof/>
                <w:webHidden/>
              </w:rPr>
              <w:instrText xml:space="preserve"> PAGEREF _Toc493029276 \h </w:instrText>
            </w:r>
            <w:r w:rsidR="004A4E65">
              <w:rPr>
                <w:noProof/>
                <w:webHidden/>
              </w:rPr>
            </w:r>
            <w:r w:rsidR="004A4E65">
              <w:rPr>
                <w:noProof/>
                <w:webHidden/>
              </w:rPr>
              <w:fldChar w:fldCharType="separate"/>
            </w:r>
            <w:r w:rsidR="009A43AE">
              <w:rPr>
                <w:noProof/>
                <w:webHidden/>
              </w:rPr>
              <w:t>35</w:t>
            </w:r>
            <w:r w:rsidR="004A4E65">
              <w:rPr>
                <w:noProof/>
                <w:webHidden/>
              </w:rPr>
              <w:fldChar w:fldCharType="end"/>
            </w:r>
          </w:hyperlink>
        </w:p>
        <w:p w14:paraId="3B57DF41" w14:textId="77777777" w:rsidR="004A4E65" w:rsidRDefault="00231A5C">
          <w:pPr>
            <w:pStyle w:val="TM1"/>
            <w:tabs>
              <w:tab w:val="left" w:pos="440"/>
              <w:tab w:val="right" w:leader="dot" w:pos="9205"/>
            </w:tabs>
            <w:rPr>
              <w:rFonts w:asciiTheme="minorHAnsi" w:eastAsiaTheme="minorEastAsia" w:hAnsiTheme="minorHAnsi"/>
              <w:b w:val="0"/>
              <w:bCs w:val="0"/>
              <w:caps w:val="0"/>
              <w:noProof/>
              <w:sz w:val="22"/>
              <w:szCs w:val="22"/>
              <w:lang w:eastAsia="fr-FR"/>
            </w:rPr>
          </w:pPr>
          <w:hyperlink w:anchor="_Toc493029277" w:history="1">
            <w:r w:rsidR="004A4E65" w:rsidRPr="000572B5">
              <w:rPr>
                <w:rStyle w:val="Lienhypertexte"/>
                <w:noProof/>
              </w:rPr>
              <w:t>V.</w:t>
            </w:r>
            <w:r w:rsidR="004A4E65">
              <w:rPr>
                <w:rFonts w:asciiTheme="minorHAnsi" w:eastAsiaTheme="minorEastAsia" w:hAnsiTheme="minorHAnsi"/>
                <w:b w:val="0"/>
                <w:bCs w:val="0"/>
                <w:caps w:val="0"/>
                <w:noProof/>
                <w:sz w:val="22"/>
                <w:szCs w:val="22"/>
                <w:lang w:eastAsia="fr-FR"/>
              </w:rPr>
              <w:tab/>
            </w:r>
            <w:r w:rsidR="004A4E65" w:rsidRPr="000572B5">
              <w:rPr>
                <w:rStyle w:val="Lienhypertexte"/>
                <w:noProof/>
              </w:rPr>
              <w:t>Annexes</w:t>
            </w:r>
            <w:r w:rsidR="004A4E65">
              <w:rPr>
                <w:noProof/>
                <w:webHidden/>
              </w:rPr>
              <w:tab/>
            </w:r>
            <w:r w:rsidR="004A4E65">
              <w:rPr>
                <w:noProof/>
                <w:webHidden/>
              </w:rPr>
              <w:fldChar w:fldCharType="begin"/>
            </w:r>
            <w:r w:rsidR="004A4E65">
              <w:rPr>
                <w:noProof/>
                <w:webHidden/>
              </w:rPr>
              <w:instrText xml:space="preserve"> PAGEREF _Toc493029277 \h </w:instrText>
            </w:r>
            <w:r w:rsidR="004A4E65">
              <w:rPr>
                <w:noProof/>
                <w:webHidden/>
              </w:rPr>
            </w:r>
            <w:r w:rsidR="004A4E65">
              <w:rPr>
                <w:noProof/>
                <w:webHidden/>
              </w:rPr>
              <w:fldChar w:fldCharType="separate"/>
            </w:r>
            <w:r w:rsidR="009A43AE">
              <w:rPr>
                <w:noProof/>
                <w:webHidden/>
              </w:rPr>
              <w:t>36</w:t>
            </w:r>
            <w:r w:rsidR="004A4E65">
              <w:rPr>
                <w:noProof/>
                <w:webHidden/>
              </w:rPr>
              <w:fldChar w:fldCharType="end"/>
            </w:r>
          </w:hyperlink>
        </w:p>
        <w:p w14:paraId="351C8240" w14:textId="77777777" w:rsidR="004A4E65" w:rsidRDefault="00231A5C">
          <w:pPr>
            <w:pStyle w:val="TM2"/>
            <w:tabs>
              <w:tab w:val="right" w:leader="dot" w:pos="9205"/>
            </w:tabs>
            <w:rPr>
              <w:rFonts w:eastAsiaTheme="minorEastAsia"/>
              <w:b w:val="0"/>
              <w:bCs w:val="0"/>
              <w:noProof/>
              <w:sz w:val="22"/>
              <w:szCs w:val="22"/>
              <w:lang w:eastAsia="fr-FR"/>
            </w:rPr>
          </w:pPr>
          <w:hyperlink w:anchor="_Toc493029278" w:history="1">
            <w:r w:rsidR="004A4E65" w:rsidRPr="000572B5">
              <w:rPr>
                <w:rStyle w:val="Lienhypertexte"/>
                <w:noProof/>
              </w:rPr>
              <w:t>Synthèse : enjeux de santé et objectifs généraux du cadre d’orientation stratégique</w:t>
            </w:r>
            <w:r w:rsidR="004A4E65">
              <w:rPr>
                <w:noProof/>
                <w:webHidden/>
              </w:rPr>
              <w:tab/>
            </w:r>
            <w:r w:rsidR="004A4E65">
              <w:rPr>
                <w:noProof/>
                <w:webHidden/>
              </w:rPr>
              <w:fldChar w:fldCharType="begin"/>
            </w:r>
            <w:r w:rsidR="004A4E65">
              <w:rPr>
                <w:noProof/>
                <w:webHidden/>
              </w:rPr>
              <w:instrText xml:space="preserve"> PAGEREF _Toc493029278 \h </w:instrText>
            </w:r>
            <w:r w:rsidR="004A4E65">
              <w:rPr>
                <w:noProof/>
                <w:webHidden/>
              </w:rPr>
            </w:r>
            <w:r w:rsidR="004A4E65">
              <w:rPr>
                <w:noProof/>
                <w:webHidden/>
              </w:rPr>
              <w:fldChar w:fldCharType="separate"/>
            </w:r>
            <w:r w:rsidR="009A43AE">
              <w:rPr>
                <w:noProof/>
                <w:webHidden/>
              </w:rPr>
              <w:t>36</w:t>
            </w:r>
            <w:r w:rsidR="004A4E65">
              <w:rPr>
                <w:noProof/>
                <w:webHidden/>
              </w:rPr>
              <w:fldChar w:fldCharType="end"/>
            </w:r>
          </w:hyperlink>
        </w:p>
        <w:p w14:paraId="21BDAF96" w14:textId="77777777" w:rsidR="004A4E65" w:rsidRDefault="00231A5C">
          <w:pPr>
            <w:pStyle w:val="TM1"/>
            <w:tabs>
              <w:tab w:val="left" w:pos="660"/>
              <w:tab w:val="right" w:leader="dot" w:pos="9205"/>
            </w:tabs>
            <w:rPr>
              <w:rFonts w:asciiTheme="minorHAnsi" w:eastAsiaTheme="minorEastAsia" w:hAnsiTheme="minorHAnsi"/>
              <w:b w:val="0"/>
              <w:bCs w:val="0"/>
              <w:caps w:val="0"/>
              <w:noProof/>
              <w:sz w:val="22"/>
              <w:szCs w:val="22"/>
              <w:lang w:eastAsia="fr-FR"/>
            </w:rPr>
          </w:pPr>
          <w:hyperlink w:anchor="_Toc493029279" w:history="1">
            <w:r w:rsidR="004A4E65" w:rsidRPr="000572B5">
              <w:rPr>
                <w:rStyle w:val="Lienhypertexte"/>
                <w:noProof/>
              </w:rPr>
              <w:t>VI.</w:t>
            </w:r>
            <w:r w:rsidR="004A4E65">
              <w:rPr>
                <w:rFonts w:asciiTheme="minorHAnsi" w:eastAsiaTheme="minorEastAsia" w:hAnsiTheme="minorHAnsi"/>
                <w:b w:val="0"/>
                <w:bCs w:val="0"/>
                <w:caps w:val="0"/>
                <w:noProof/>
                <w:sz w:val="22"/>
                <w:szCs w:val="22"/>
                <w:lang w:eastAsia="fr-FR"/>
              </w:rPr>
              <w:tab/>
            </w:r>
            <w:r w:rsidR="004A4E65" w:rsidRPr="000572B5">
              <w:rPr>
                <w:rStyle w:val="Lienhypertexte"/>
                <w:noProof/>
              </w:rPr>
              <w:t>LEXIQUE</w:t>
            </w:r>
            <w:r w:rsidR="004A4E65">
              <w:rPr>
                <w:noProof/>
                <w:webHidden/>
              </w:rPr>
              <w:tab/>
            </w:r>
            <w:r w:rsidR="004A4E65">
              <w:rPr>
                <w:noProof/>
                <w:webHidden/>
              </w:rPr>
              <w:fldChar w:fldCharType="begin"/>
            </w:r>
            <w:r w:rsidR="004A4E65">
              <w:rPr>
                <w:noProof/>
                <w:webHidden/>
              </w:rPr>
              <w:instrText xml:space="preserve"> PAGEREF _Toc493029279 \h </w:instrText>
            </w:r>
            <w:r w:rsidR="004A4E65">
              <w:rPr>
                <w:noProof/>
                <w:webHidden/>
              </w:rPr>
            </w:r>
            <w:r w:rsidR="004A4E65">
              <w:rPr>
                <w:noProof/>
                <w:webHidden/>
              </w:rPr>
              <w:fldChar w:fldCharType="separate"/>
            </w:r>
            <w:r w:rsidR="009A43AE">
              <w:rPr>
                <w:noProof/>
                <w:webHidden/>
              </w:rPr>
              <w:t>37</w:t>
            </w:r>
            <w:r w:rsidR="004A4E65">
              <w:rPr>
                <w:noProof/>
                <w:webHidden/>
              </w:rPr>
              <w:fldChar w:fldCharType="end"/>
            </w:r>
          </w:hyperlink>
        </w:p>
        <w:p w14:paraId="1565875B" w14:textId="116DBDEE" w:rsidR="001D2DB0" w:rsidRPr="001E7CDB" w:rsidRDefault="001E7CDB">
          <w:pPr>
            <w:rPr>
              <w:rFonts w:ascii="Calibri" w:hAnsi="Calibri"/>
              <w:b/>
              <w:bCs/>
              <w:caps/>
              <w:sz w:val="24"/>
              <w:szCs w:val="24"/>
            </w:rPr>
          </w:pPr>
          <w:r>
            <w:rPr>
              <w:rFonts w:ascii="Calibri" w:hAnsi="Calibri"/>
              <w:sz w:val="24"/>
              <w:szCs w:val="24"/>
            </w:rPr>
            <w:fldChar w:fldCharType="end"/>
          </w:r>
        </w:p>
      </w:sdtContent>
    </w:sdt>
    <w:p w14:paraId="7258F650" w14:textId="59EE4708" w:rsidR="001E7CDB" w:rsidRDefault="001E7CDB">
      <w:pPr>
        <w:rPr>
          <w:rFonts w:ascii="Calibri" w:eastAsiaTheme="majorEastAsia" w:hAnsi="Calibri" w:cstheme="majorBidi"/>
          <w:b/>
          <w:color w:val="25408F"/>
          <w:sz w:val="32"/>
          <w:szCs w:val="32"/>
        </w:rPr>
      </w:pPr>
      <w:bookmarkStart w:id="1" w:name="_Toc479786486"/>
      <w:r>
        <w:br w:type="page"/>
      </w:r>
    </w:p>
    <w:p w14:paraId="73065FE2" w14:textId="1CB225F5" w:rsidR="00CD2D9E" w:rsidRPr="002C4814" w:rsidRDefault="00CD2D9E" w:rsidP="00F8199F">
      <w:pPr>
        <w:pStyle w:val="Titre1"/>
      </w:pPr>
      <w:bookmarkStart w:id="2" w:name="_Toc493029253"/>
      <w:r w:rsidRPr="002C4814">
        <w:lastRenderedPageBreak/>
        <w:t>Introduction</w:t>
      </w:r>
      <w:bookmarkEnd w:id="1"/>
      <w:bookmarkEnd w:id="2"/>
    </w:p>
    <w:p w14:paraId="56995949" w14:textId="77777777" w:rsidR="00BB6ABB" w:rsidRPr="002C4814" w:rsidRDefault="00BB6ABB" w:rsidP="00BB6ABB">
      <w:pPr>
        <w:rPr>
          <w:rFonts w:ascii="Calibri" w:hAnsi="Calibri"/>
        </w:rPr>
      </w:pPr>
    </w:p>
    <w:p w14:paraId="44D2F865" w14:textId="1BE52956" w:rsidR="00B155E6" w:rsidRDefault="00F40E1E" w:rsidP="00F40E1E">
      <w:pPr>
        <w:pStyle w:val="Text"/>
        <w:spacing w:before="240" w:after="60" w:line="276" w:lineRule="auto"/>
        <w:jc w:val="both"/>
        <w:rPr>
          <w:rFonts w:ascii="Calibri" w:hAnsi="Calibri"/>
          <w:sz w:val="22"/>
          <w:lang w:val="fr-FR"/>
        </w:rPr>
      </w:pPr>
      <w:r w:rsidRPr="002C4814">
        <w:rPr>
          <w:rFonts w:ascii="Calibri" w:hAnsi="Calibri"/>
          <w:sz w:val="22"/>
          <w:lang w:val="fr-FR"/>
        </w:rPr>
        <w:t xml:space="preserve">Le Projet </w:t>
      </w:r>
      <w:r>
        <w:rPr>
          <w:rFonts w:ascii="Calibri" w:hAnsi="Calibri"/>
          <w:sz w:val="22"/>
          <w:lang w:val="fr-FR"/>
        </w:rPr>
        <w:t xml:space="preserve">régional </w:t>
      </w:r>
      <w:r w:rsidRPr="002C4814">
        <w:rPr>
          <w:rFonts w:ascii="Calibri" w:hAnsi="Calibri"/>
          <w:sz w:val="22"/>
          <w:lang w:val="fr-FR"/>
        </w:rPr>
        <w:t>de santé constitue la feuille de route de la politique de santé</w:t>
      </w:r>
      <w:r>
        <w:rPr>
          <w:rFonts w:ascii="Calibri" w:hAnsi="Calibri"/>
          <w:sz w:val="22"/>
          <w:lang w:val="fr-FR"/>
        </w:rPr>
        <w:t xml:space="preserve"> conduite par l’agence de santé</w:t>
      </w:r>
      <w:r w:rsidR="00F8199F">
        <w:rPr>
          <w:rFonts w:ascii="Calibri" w:hAnsi="Calibri"/>
          <w:sz w:val="22"/>
          <w:lang w:val="fr-FR"/>
        </w:rPr>
        <w:t xml:space="preserve"> </w:t>
      </w:r>
      <w:r w:rsidRPr="002C4814">
        <w:rPr>
          <w:rFonts w:ascii="Calibri" w:hAnsi="Calibri"/>
          <w:sz w:val="22"/>
          <w:lang w:val="fr-FR"/>
        </w:rPr>
        <w:t>Océan Indien</w:t>
      </w:r>
      <w:r>
        <w:rPr>
          <w:rFonts w:ascii="Calibri" w:hAnsi="Calibri"/>
          <w:sz w:val="22"/>
          <w:lang w:val="fr-FR"/>
        </w:rPr>
        <w:t xml:space="preserve"> pour les 10 années à venir</w:t>
      </w:r>
      <w:r w:rsidRPr="002C4814">
        <w:rPr>
          <w:rFonts w:ascii="Calibri" w:hAnsi="Calibri"/>
          <w:sz w:val="22"/>
          <w:lang w:val="fr-FR"/>
        </w:rPr>
        <w:t xml:space="preserve">. Elaboré en cohérence avec </w:t>
      </w:r>
      <w:r>
        <w:rPr>
          <w:rFonts w:ascii="Calibri" w:hAnsi="Calibri"/>
          <w:sz w:val="22"/>
          <w:lang w:val="fr-FR"/>
        </w:rPr>
        <w:t xml:space="preserve">la stratégie nationale de santé </w:t>
      </w:r>
      <w:r w:rsidR="002F3A23">
        <w:rPr>
          <w:rFonts w:ascii="Calibri" w:hAnsi="Calibri"/>
          <w:sz w:val="22"/>
          <w:lang w:val="fr-FR"/>
        </w:rPr>
        <w:t>et</w:t>
      </w:r>
      <w:r>
        <w:rPr>
          <w:rFonts w:ascii="Calibri" w:hAnsi="Calibri"/>
          <w:sz w:val="22"/>
          <w:lang w:val="fr-FR"/>
        </w:rPr>
        <w:t xml:space="preserve"> sa déclinaison outremer</w:t>
      </w:r>
      <w:r w:rsidRPr="002C4814">
        <w:rPr>
          <w:rFonts w:ascii="Calibri" w:hAnsi="Calibri"/>
          <w:sz w:val="22"/>
          <w:lang w:val="fr-FR"/>
        </w:rPr>
        <w:t xml:space="preserve">, il sert de référence aux acteurs de la santé à </w:t>
      </w:r>
      <w:r w:rsidR="00102090">
        <w:rPr>
          <w:rFonts w:ascii="Calibri" w:hAnsi="Calibri"/>
          <w:sz w:val="22"/>
          <w:lang w:val="fr-FR"/>
        </w:rPr>
        <w:t>La Réunion</w:t>
      </w:r>
      <w:r w:rsidRPr="002C4814">
        <w:rPr>
          <w:rFonts w:ascii="Calibri" w:hAnsi="Calibri"/>
          <w:sz w:val="22"/>
          <w:lang w:val="fr-FR"/>
        </w:rPr>
        <w:t xml:space="preserve"> et à Mayotte, et a </w:t>
      </w:r>
      <w:r w:rsidR="00B155E6">
        <w:rPr>
          <w:rFonts w:ascii="Calibri" w:hAnsi="Calibri"/>
          <w:sz w:val="22"/>
          <w:lang w:val="fr-FR"/>
        </w:rPr>
        <w:t>pour objectifs :</w:t>
      </w:r>
      <w:r w:rsidRPr="002C4814">
        <w:rPr>
          <w:rFonts w:ascii="Calibri" w:hAnsi="Calibri"/>
          <w:sz w:val="22"/>
          <w:lang w:val="fr-FR"/>
        </w:rPr>
        <w:t xml:space="preserve"> l</w:t>
      </w:r>
      <w:r w:rsidR="00B155E6">
        <w:rPr>
          <w:rFonts w:ascii="Calibri" w:hAnsi="Calibri"/>
          <w:sz w:val="22"/>
          <w:lang w:val="fr-FR"/>
        </w:rPr>
        <w:t>’amélioration</w:t>
      </w:r>
      <w:r w:rsidRPr="002C4814">
        <w:rPr>
          <w:rFonts w:ascii="Calibri" w:hAnsi="Calibri"/>
          <w:sz w:val="22"/>
          <w:lang w:val="fr-FR"/>
        </w:rPr>
        <w:t xml:space="preserve"> de la santé </w:t>
      </w:r>
      <w:r w:rsidR="00B155E6">
        <w:rPr>
          <w:rFonts w:ascii="Calibri" w:hAnsi="Calibri"/>
          <w:sz w:val="22"/>
          <w:lang w:val="fr-FR"/>
        </w:rPr>
        <w:t xml:space="preserve">des populations </w:t>
      </w:r>
      <w:r w:rsidRPr="002C4814">
        <w:rPr>
          <w:rFonts w:ascii="Calibri" w:hAnsi="Calibri"/>
          <w:sz w:val="22"/>
          <w:lang w:val="fr-FR"/>
        </w:rPr>
        <w:t>sur le</w:t>
      </w:r>
      <w:r w:rsidR="00B155E6">
        <w:rPr>
          <w:rFonts w:ascii="Calibri" w:hAnsi="Calibri"/>
          <w:sz w:val="22"/>
          <w:lang w:val="fr-FR"/>
        </w:rPr>
        <w:t>s</w:t>
      </w:r>
      <w:r w:rsidRPr="002C4814">
        <w:rPr>
          <w:rFonts w:ascii="Calibri" w:hAnsi="Calibri"/>
          <w:sz w:val="22"/>
          <w:lang w:val="fr-FR"/>
        </w:rPr>
        <w:t xml:space="preserve"> </w:t>
      </w:r>
      <w:r w:rsidR="00B155E6">
        <w:rPr>
          <w:rFonts w:ascii="Calibri" w:hAnsi="Calibri"/>
          <w:sz w:val="22"/>
          <w:lang w:val="fr-FR"/>
        </w:rPr>
        <w:t xml:space="preserve">deux </w:t>
      </w:r>
      <w:r w:rsidRPr="002C4814">
        <w:rPr>
          <w:rFonts w:ascii="Calibri" w:hAnsi="Calibri"/>
          <w:sz w:val="22"/>
          <w:lang w:val="fr-FR"/>
        </w:rPr>
        <w:t>territoire</w:t>
      </w:r>
      <w:r w:rsidR="00B155E6">
        <w:rPr>
          <w:rFonts w:ascii="Calibri" w:hAnsi="Calibri"/>
          <w:sz w:val="22"/>
          <w:lang w:val="fr-FR"/>
        </w:rPr>
        <w:t>s</w:t>
      </w:r>
      <w:r w:rsidRPr="002C4814">
        <w:rPr>
          <w:rFonts w:ascii="Calibri" w:hAnsi="Calibri"/>
          <w:sz w:val="22"/>
          <w:lang w:val="fr-FR"/>
        </w:rPr>
        <w:t xml:space="preserve"> </w:t>
      </w:r>
      <w:r w:rsidR="00B155E6">
        <w:rPr>
          <w:rFonts w:ascii="Calibri" w:hAnsi="Calibri"/>
          <w:sz w:val="22"/>
          <w:lang w:val="fr-FR"/>
        </w:rPr>
        <w:t xml:space="preserve">et </w:t>
      </w:r>
      <w:r w:rsidRPr="002C4814">
        <w:rPr>
          <w:rFonts w:ascii="Calibri" w:hAnsi="Calibri"/>
          <w:sz w:val="22"/>
          <w:lang w:val="fr-FR"/>
        </w:rPr>
        <w:t xml:space="preserve">la réduction des inégalités de santé. </w:t>
      </w:r>
    </w:p>
    <w:p w14:paraId="52C803E5" w14:textId="6F347921" w:rsidR="00F40E1E" w:rsidRPr="002C4814" w:rsidRDefault="00F40E1E" w:rsidP="00F40E1E">
      <w:pPr>
        <w:pStyle w:val="Text"/>
        <w:spacing w:before="240" w:after="60" w:line="276" w:lineRule="auto"/>
        <w:jc w:val="both"/>
        <w:rPr>
          <w:rFonts w:ascii="Calibri" w:hAnsi="Calibri"/>
          <w:sz w:val="22"/>
          <w:lang w:val="fr-FR"/>
        </w:rPr>
      </w:pPr>
      <w:r w:rsidRPr="002C4814">
        <w:rPr>
          <w:rFonts w:ascii="Calibri" w:hAnsi="Calibri"/>
          <w:sz w:val="22"/>
          <w:lang w:val="fr-FR"/>
        </w:rPr>
        <w:t xml:space="preserve">Il concerne l’ensemble des activités et secteurs de la santé : </w:t>
      </w:r>
      <w:r>
        <w:rPr>
          <w:rFonts w:ascii="Calibri" w:hAnsi="Calibri"/>
          <w:sz w:val="22"/>
          <w:lang w:val="fr-FR"/>
        </w:rPr>
        <w:t xml:space="preserve">la promotion et la prévention en santé, </w:t>
      </w:r>
      <w:r w:rsidRPr="002C4814">
        <w:rPr>
          <w:rFonts w:ascii="Calibri" w:hAnsi="Calibri"/>
          <w:sz w:val="22"/>
          <w:lang w:val="fr-FR"/>
        </w:rPr>
        <w:t xml:space="preserve">les soins de ville, </w:t>
      </w:r>
      <w:r w:rsidR="002F3A23">
        <w:rPr>
          <w:rFonts w:ascii="Calibri" w:hAnsi="Calibri"/>
          <w:sz w:val="22"/>
          <w:lang w:val="fr-FR"/>
        </w:rPr>
        <w:t>les soins hospitaliers et les accompagnements médico-sociaux</w:t>
      </w:r>
      <w:r w:rsidRPr="002C4814">
        <w:rPr>
          <w:rFonts w:ascii="Calibri" w:hAnsi="Calibri"/>
          <w:sz w:val="22"/>
          <w:lang w:val="fr-FR"/>
        </w:rPr>
        <w:t xml:space="preserve">. </w:t>
      </w:r>
    </w:p>
    <w:p w14:paraId="22F034CF" w14:textId="77777777" w:rsidR="002F3A23" w:rsidRDefault="00F40E1E" w:rsidP="00F40E1E">
      <w:pPr>
        <w:pStyle w:val="Text"/>
        <w:spacing w:before="240" w:after="60" w:line="276" w:lineRule="auto"/>
        <w:jc w:val="both"/>
        <w:rPr>
          <w:rFonts w:ascii="Calibri" w:hAnsi="Calibri"/>
          <w:sz w:val="22"/>
          <w:lang w:val="fr-FR"/>
        </w:rPr>
      </w:pPr>
      <w:r w:rsidRPr="002C4814">
        <w:rPr>
          <w:rFonts w:ascii="Calibri" w:hAnsi="Calibri"/>
          <w:sz w:val="22"/>
          <w:lang w:val="fr-FR"/>
        </w:rPr>
        <w:t xml:space="preserve">La </w:t>
      </w:r>
      <w:r w:rsidR="002F3A23">
        <w:rPr>
          <w:rFonts w:ascii="Calibri" w:hAnsi="Calibri"/>
          <w:sz w:val="22"/>
          <w:lang w:val="fr-FR"/>
        </w:rPr>
        <w:t>complémentarité</w:t>
      </w:r>
      <w:r w:rsidRPr="002C4814">
        <w:rPr>
          <w:rFonts w:ascii="Calibri" w:hAnsi="Calibri"/>
          <w:sz w:val="22"/>
          <w:lang w:val="fr-FR"/>
        </w:rPr>
        <w:t xml:space="preserve"> des politiques publiques </w:t>
      </w:r>
      <w:r>
        <w:rPr>
          <w:rFonts w:ascii="Calibri" w:hAnsi="Calibri"/>
          <w:sz w:val="22"/>
          <w:lang w:val="fr-FR"/>
        </w:rPr>
        <w:t>au service des questions de santé</w:t>
      </w:r>
      <w:r w:rsidRPr="002C4814">
        <w:rPr>
          <w:rFonts w:ascii="Calibri" w:hAnsi="Calibri"/>
          <w:sz w:val="22"/>
          <w:lang w:val="fr-FR"/>
        </w:rPr>
        <w:t xml:space="preserve">, le renforcement des coopérations entre les deux Îles, la prise en compte des déterminants de santé, le partage des priorités avec les partenaires institutionnels et les collectivités locales, </w:t>
      </w:r>
      <w:r w:rsidR="002F3A23">
        <w:rPr>
          <w:rFonts w:ascii="Calibri" w:hAnsi="Calibri"/>
          <w:sz w:val="22"/>
          <w:lang w:val="fr-FR"/>
        </w:rPr>
        <w:t>sont désormais constitutifs de la politique de santé, et renouvelle la définition de cette dernière.</w:t>
      </w:r>
    </w:p>
    <w:p w14:paraId="6EBCDD38" w14:textId="1B7D6363" w:rsidR="00F40E1E" w:rsidRPr="002C4814" w:rsidRDefault="00F40E1E" w:rsidP="002F3A23">
      <w:pPr>
        <w:pStyle w:val="Text"/>
        <w:spacing w:before="240" w:after="60" w:line="276" w:lineRule="auto"/>
        <w:jc w:val="both"/>
        <w:rPr>
          <w:rFonts w:ascii="Calibri" w:hAnsi="Calibri"/>
          <w:sz w:val="22"/>
          <w:lang w:val="fr-FR"/>
        </w:rPr>
      </w:pPr>
      <w:r w:rsidRPr="002C4814">
        <w:rPr>
          <w:rFonts w:ascii="Calibri" w:hAnsi="Calibri"/>
          <w:sz w:val="22"/>
          <w:lang w:val="fr-FR"/>
        </w:rPr>
        <w:t xml:space="preserve">Le PRS 2 est composé de trois documents : </w:t>
      </w:r>
    </w:p>
    <w:p w14:paraId="5E7FA3A7" w14:textId="7DA77554" w:rsidR="00F40E1E" w:rsidRPr="002F3A23" w:rsidRDefault="00E81BE4" w:rsidP="002F3A23">
      <w:pPr>
        <w:pStyle w:val="Paragraphedeliste"/>
        <w:numPr>
          <w:ilvl w:val="0"/>
          <w:numId w:val="5"/>
        </w:numPr>
        <w:jc w:val="both"/>
        <w:rPr>
          <w:rFonts w:ascii="Calibri" w:hAnsi="Calibri" w:cs="Arial"/>
          <w:sz w:val="22"/>
        </w:rPr>
      </w:pPr>
      <w:r w:rsidRPr="002F3A23">
        <w:rPr>
          <w:rFonts w:ascii="Calibri" w:hAnsi="Calibri" w:cs="Arial"/>
          <w:sz w:val="22"/>
        </w:rPr>
        <w:t>u</w:t>
      </w:r>
      <w:r w:rsidR="00F40E1E" w:rsidRPr="002F3A23">
        <w:rPr>
          <w:rFonts w:ascii="Calibri" w:hAnsi="Calibri" w:cs="Arial"/>
          <w:sz w:val="22"/>
        </w:rPr>
        <w:t xml:space="preserve">n Cadre d’Orientation Stratégique (COS), fixant les grands objectifs de santé </w:t>
      </w:r>
      <w:r w:rsidRPr="002F3A23">
        <w:rPr>
          <w:rFonts w:ascii="Calibri" w:hAnsi="Calibri" w:cs="Arial"/>
          <w:sz w:val="22"/>
        </w:rPr>
        <w:t xml:space="preserve">à atteindre dans les </w:t>
      </w:r>
      <w:r w:rsidR="00F40E1E" w:rsidRPr="002F3A23">
        <w:rPr>
          <w:rFonts w:ascii="Calibri" w:hAnsi="Calibri" w:cs="Arial"/>
          <w:sz w:val="22"/>
        </w:rPr>
        <w:t xml:space="preserve">10 ans, </w:t>
      </w:r>
    </w:p>
    <w:p w14:paraId="61B636AD" w14:textId="157BB8F3" w:rsidR="00F40E1E" w:rsidRPr="002F3A23" w:rsidRDefault="00F40E1E" w:rsidP="002F3A23">
      <w:pPr>
        <w:pStyle w:val="Paragraphedeliste"/>
        <w:numPr>
          <w:ilvl w:val="0"/>
          <w:numId w:val="5"/>
        </w:numPr>
        <w:jc w:val="both"/>
        <w:rPr>
          <w:rFonts w:ascii="Calibri" w:hAnsi="Calibri" w:cs="Arial"/>
          <w:sz w:val="22"/>
        </w:rPr>
      </w:pPr>
      <w:r w:rsidRPr="002F3A23">
        <w:rPr>
          <w:rFonts w:ascii="Calibri" w:hAnsi="Calibri" w:cs="Arial"/>
          <w:sz w:val="22"/>
        </w:rPr>
        <w:t xml:space="preserve">un Schéma Régional de Santé (SRS), </w:t>
      </w:r>
      <w:r w:rsidR="002F3A23" w:rsidRPr="002F3A23">
        <w:rPr>
          <w:rFonts w:ascii="Calibri" w:hAnsi="Calibri" w:cs="Arial"/>
          <w:sz w:val="22"/>
        </w:rPr>
        <w:t xml:space="preserve">portant des objectifs </w:t>
      </w:r>
      <w:r w:rsidRPr="002F3A23">
        <w:rPr>
          <w:rFonts w:ascii="Calibri" w:hAnsi="Calibri" w:cs="Arial"/>
          <w:sz w:val="22"/>
        </w:rPr>
        <w:t>opérationnel</w:t>
      </w:r>
      <w:r w:rsidR="002F3A23" w:rsidRPr="002F3A23">
        <w:rPr>
          <w:rFonts w:ascii="Calibri" w:hAnsi="Calibri" w:cs="Arial"/>
          <w:sz w:val="22"/>
        </w:rPr>
        <w:t>s</w:t>
      </w:r>
      <w:r w:rsidRPr="002F3A23">
        <w:rPr>
          <w:rFonts w:ascii="Calibri" w:hAnsi="Calibri" w:cs="Arial"/>
          <w:sz w:val="22"/>
        </w:rPr>
        <w:t xml:space="preserve">, sur 5 ans, </w:t>
      </w:r>
    </w:p>
    <w:p w14:paraId="265C721A" w14:textId="457408F7" w:rsidR="00F40E1E" w:rsidRPr="002F3A23" w:rsidRDefault="00F40E1E" w:rsidP="002F3A23">
      <w:pPr>
        <w:pStyle w:val="Paragraphedeliste"/>
        <w:numPr>
          <w:ilvl w:val="0"/>
          <w:numId w:val="5"/>
        </w:numPr>
        <w:jc w:val="both"/>
        <w:rPr>
          <w:rFonts w:ascii="Calibri" w:hAnsi="Calibri" w:cs="Arial"/>
          <w:sz w:val="22"/>
        </w:rPr>
      </w:pPr>
      <w:r w:rsidRPr="002F3A23">
        <w:rPr>
          <w:rFonts w:ascii="Calibri" w:hAnsi="Calibri" w:cs="Arial"/>
          <w:sz w:val="22"/>
        </w:rPr>
        <w:t>un Programme Régional d’accès à la Prévention et aux Soins des</w:t>
      </w:r>
      <w:r w:rsidR="002F3A23" w:rsidRPr="002F3A23">
        <w:rPr>
          <w:rFonts w:ascii="Calibri" w:hAnsi="Calibri" w:cs="Arial"/>
          <w:sz w:val="22"/>
        </w:rPr>
        <w:t xml:space="preserve"> personnes les</w:t>
      </w:r>
      <w:r w:rsidRPr="002F3A23">
        <w:rPr>
          <w:rFonts w:ascii="Calibri" w:hAnsi="Calibri" w:cs="Arial"/>
          <w:sz w:val="22"/>
        </w:rPr>
        <w:t xml:space="preserve"> plus démuni</w:t>
      </w:r>
      <w:r w:rsidR="002F3A23" w:rsidRPr="002F3A23">
        <w:rPr>
          <w:rFonts w:ascii="Calibri" w:hAnsi="Calibri" w:cs="Arial"/>
          <w:sz w:val="22"/>
        </w:rPr>
        <w:t>es (PRAPS).</w:t>
      </w:r>
    </w:p>
    <w:p w14:paraId="49C701DD" w14:textId="412037B4" w:rsidR="002F3A23" w:rsidRPr="002F3A23" w:rsidRDefault="002F3A23" w:rsidP="002F3A23">
      <w:pPr>
        <w:pStyle w:val="Text"/>
        <w:spacing w:before="240" w:after="60" w:line="276" w:lineRule="auto"/>
        <w:jc w:val="both"/>
        <w:rPr>
          <w:rFonts w:ascii="Calibri" w:hAnsi="Calibri"/>
          <w:sz w:val="22"/>
          <w:lang w:val="fr-FR"/>
        </w:rPr>
      </w:pPr>
      <w:r w:rsidRPr="002F3A23">
        <w:rPr>
          <w:rFonts w:ascii="Calibri" w:hAnsi="Calibri"/>
          <w:sz w:val="22"/>
          <w:lang w:val="fr-FR"/>
        </w:rPr>
        <w:t xml:space="preserve">Il est complété d’une documentation comprenant : </w:t>
      </w:r>
    </w:p>
    <w:p w14:paraId="3F126E5A" w14:textId="472B8FE5" w:rsidR="002F3A23" w:rsidRPr="002F3A23" w:rsidRDefault="002F3A23" w:rsidP="002F3A23">
      <w:pPr>
        <w:pStyle w:val="Paragraphedeliste"/>
        <w:numPr>
          <w:ilvl w:val="0"/>
          <w:numId w:val="5"/>
        </w:numPr>
        <w:ind w:left="714" w:hanging="357"/>
        <w:contextualSpacing w:val="0"/>
        <w:jc w:val="both"/>
        <w:rPr>
          <w:rFonts w:ascii="Calibri" w:hAnsi="Calibri" w:cs="Arial"/>
          <w:sz w:val="22"/>
        </w:rPr>
      </w:pPr>
      <w:r w:rsidRPr="002F3A23">
        <w:rPr>
          <w:rFonts w:ascii="Calibri" w:hAnsi="Calibri" w:cs="Arial"/>
          <w:sz w:val="22"/>
        </w:rPr>
        <w:t>une note méthodologique rappelant les étapes et principes de son élaboration,</w:t>
      </w:r>
    </w:p>
    <w:p w14:paraId="0F88C3D9" w14:textId="41B7E727" w:rsidR="002F3A23" w:rsidRPr="002F3A23" w:rsidRDefault="002F3A23" w:rsidP="002F3A23">
      <w:pPr>
        <w:pStyle w:val="Paragraphedeliste"/>
        <w:numPr>
          <w:ilvl w:val="0"/>
          <w:numId w:val="5"/>
        </w:numPr>
        <w:jc w:val="both"/>
        <w:rPr>
          <w:rFonts w:ascii="Calibri" w:hAnsi="Calibri" w:cs="Arial"/>
          <w:sz w:val="22"/>
        </w:rPr>
      </w:pPr>
      <w:r w:rsidRPr="002F3A23">
        <w:rPr>
          <w:rFonts w:ascii="Calibri" w:hAnsi="Calibri" w:cs="Arial"/>
          <w:sz w:val="22"/>
        </w:rPr>
        <w:t>un descriptif de l’état sanitaire de La Réunion et de Mayotte, synthétisant les principales données et études disponibles,</w:t>
      </w:r>
    </w:p>
    <w:p w14:paraId="6D3C1E07" w14:textId="600ADF02" w:rsidR="002F3A23" w:rsidRPr="002F3A23" w:rsidRDefault="002F3A23" w:rsidP="002F3A23">
      <w:pPr>
        <w:pStyle w:val="Paragraphedeliste"/>
        <w:numPr>
          <w:ilvl w:val="0"/>
          <w:numId w:val="5"/>
        </w:numPr>
        <w:jc w:val="both"/>
        <w:rPr>
          <w:rFonts w:ascii="Calibri" w:hAnsi="Calibri" w:cs="Arial"/>
          <w:sz w:val="22"/>
        </w:rPr>
      </w:pPr>
      <w:r w:rsidRPr="002F3A23">
        <w:rPr>
          <w:rFonts w:ascii="Calibri" w:hAnsi="Calibri" w:cs="Arial"/>
          <w:sz w:val="22"/>
        </w:rPr>
        <w:t>une évaluation externe et un bilan du PRS précédent,</w:t>
      </w:r>
    </w:p>
    <w:p w14:paraId="106DD180" w14:textId="7846FFB6" w:rsidR="002F3A23" w:rsidRPr="002F3A23" w:rsidRDefault="002F3A23" w:rsidP="002F3A23">
      <w:pPr>
        <w:pStyle w:val="Paragraphedeliste"/>
        <w:numPr>
          <w:ilvl w:val="0"/>
          <w:numId w:val="5"/>
        </w:numPr>
        <w:jc w:val="both"/>
        <w:rPr>
          <w:rFonts w:ascii="Calibri" w:hAnsi="Calibri" w:cs="Arial"/>
          <w:sz w:val="22"/>
        </w:rPr>
      </w:pPr>
      <w:r w:rsidRPr="002F3A23">
        <w:rPr>
          <w:rFonts w:ascii="Calibri" w:hAnsi="Calibri" w:cs="Arial"/>
          <w:sz w:val="22"/>
        </w:rPr>
        <w:t>un diagnostic partagé en santé.</w:t>
      </w:r>
    </w:p>
    <w:p w14:paraId="43920E76" w14:textId="424A823A" w:rsidR="00F40E1E" w:rsidRPr="002F3A23" w:rsidRDefault="00F40E1E" w:rsidP="002F3A23">
      <w:pPr>
        <w:pStyle w:val="Text"/>
        <w:spacing w:before="240" w:after="60" w:line="276" w:lineRule="auto"/>
        <w:jc w:val="both"/>
        <w:rPr>
          <w:rFonts w:ascii="Calibri" w:hAnsi="Calibri"/>
          <w:sz w:val="22"/>
          <w:lang w:val="fr-FR"/>
        </w:rPr>
      </w:pPr>
      <w:r w:rsidRPr="002F3A23">
        <w:rPr>
          <w:rFonts w:ascii="Calibri" w:hAnsi="Calibri"/>
          <w:sz w:val="22"/>
          <w:lang w:val="fr-FR"/>
        </w:rPr>
        <w:t xml:space="preserve">Le COS constitue le pilier de la politique de santé pour les 10 années à venir. Il doit donc être perçu comme une feuille de route </w:t>
      </w:r>
      <w:r w:rsidR="006E1CF0" w:rsidRPr="002F3A23">
        <w:rPr>
          <w:rFonts w:ascii="Calibri" w:hAnsi="Calibri"/>
          <w:sz w:val="22"/>
          <w:lang w:val="fr-FR"/>
        </w:rPr>
        <w:t xml:space="preserve">stratégique </w:t>
      </w:r>
      <w:r w:rsidR="002F3A23" w:rsidRPr="002F3A23">
        <w:rPr>
          <w:rFonts w:ascii="Calibri" w:hAnsi="Calibri"/>
          <w:sz w:val="22"/>
          <w:lang w:val="fr-FR"/>
        </w:rPr>
        <w:t>et</w:t>
      </w:r>
      <w:r w:rsidR="006E1CF0" w:rsidRPr="002F3A23">
        <w:rPr>
          <w:rFonts w:ascii="Calibri" w:hAnsi="Calibri"/>
          <w:sz w:val="22"/>
          <w:lang w:val="fr-FR"/>
        </w:rPr>
        <w:t xml:space="preserve"> répondre aux </w:t>
      </w:r>
      <w:r w:rsidRPr="002F3A23">
        <w:rPr>
          <w:rFonts w:ascii="Calibri" w:hAnsi="Calibri"/>
          <w:sz w:val="22"/>
          <w:lang w:val="fr-FR"/>
        </w:rPr>
        <w:t>ambitions</w:t>
      </w:r>
      <w:r w:rsidR="006E1CF0" w:rsidRPr="002F3A23">
        <w:rPr>
          <w:rFonts w:ascii="Calibri" w:hAnsi="Calibri"/>
          <w:sz w:val="22"/>
          <w:lang w:val="fr-FR"/>
        </w:rPr>
        <w:t xml:space="preserve"> suivantes</w:t>
      </w:r>
      <w:r w:rsidRPr="002F3A23">
        <w:rPr>
          <w:rFonts w:ascii="Calibri" w:hAnsi="Calibri"/>
          <w:sz w:val="22"/>
          <w:lang w:val="fr-FR"/>
        </w:rPr>
        <w:t> :</w:t>
      </w:r>
    </w:p>
    <w:p w14:paraId="5541957D" w14:textId="5DC7077C" w:rsidR="00F40E1E" w:rsidRPr="002C4814" w:rsidRDefault="00F40E1E" w:rsidP="00051E53">
      <w:pPr>
        <w:pStyle w:val="Paragraphedeliste"/>
        <w:numPr>
          <w:ilvl w:val="0"/>
          <w:numId w:val="5"/>
        </w:numPr>
        <w:jc w:val="both"/>
        <w:rPr>
          <w:rFonts w:ascii="Calibri" w:hAnsi="Calibri" w:cs="Arial"/>
          <w:sz w:val="22"/>
        </w:rPr>
      </w:pPr>
      <w:r w:rsidRPr="002C4814">
        <w:rPr>
          <w:rFonts w:ascii="Calibri" w:hAnsi="Calibri" w:cs="Arial"/>
          <w:sz w:val="22"/>
        </w:rPr>
        <w:t>Il doit être partagé avec les principales institutions intervenant dans le champ de la santé</w:t>
      </w:r>
      <w:r>
        <w:rPr>
          <w:rFonts w:ascii="Calibri" w:hAnsi="Calibri" w:cs="Arial"/>
          <w:sz w:val="22"/>
        </w:rPr>
        <w:t>,</w:t>
      </w:r>
      <w:r w:rsidR="002F3A23">
        <w:rPr>
          <w:rFonts w:ascii="Calibri" w:hAnsi="Calibri" w:cs="Arial"/>
          <w:sz w:val="22"/>
        </w:rPr>
        <w:t xml:space="preserve"> ou contribuant par leurs missions à la santé de la population.</w:t>
      </w:r>
    </w:p>
    <w:p w14:paraId="5010C755" w14:textId="6DBBA456" w:rsidR="00F40E1E" w:rsidRPr="002C4814" w:rsidRDefault="00F40E1E" w:rsidP="00051E53">
      <w:pPr>
        <w:pStyle w:val="Paragraphedeliste"/>
        <w:numPr>
          <w:ilvl w:val="0"/>
          <w:numId w:val="5"/>
        </w:numPr>
        <w:jc w:val="both"/>
        <w:rPr>
          <w:rFonts w:ascii="Calibri" w:hAnsi="Calibri" w:cs="Arial"/>
          <w:sz w:val="22"/>
        </w:rPr>
      </w:pPr>
      <w:r w:rsidRPr="002C4814">
        <w:rPr>
          <w:rFonts w:ascii="Calibri" w:hAnsi="Calibri" w:cs="Arial"/>
          <w:sz w:val="22"/>
        </w:rPr>
        <w:t xml:space="preserve">Il doit </w:t>
      </w:r>
      <w:r w:rsidR="002F3A23">
        <w:rPr>
          <w:rFonts w:ascii="Calibri" w:hAnsi="Calibri" w:cs="Arial"/>
          <w:sz w:val="22"/>
        </w:rPr>
        <w:t>prendre en compte les</w:t>
      </w:r>
      <w:r w:rsidRPr="002C4814">
        <w:rPr>
          <w:rFonts w:ascii="Calibri" w:hAnsi="Calibri" w:cs="Arial"/>
          <w:sz w:val="22"/>
        </w:rPr>
        <w:t xml:space="preserve"> attentes exprimées par les acteurs</w:t>
      </w:r>
      <w:r>
        <w:rPr>
          <w:rFonts w:ascii="Calibri" w:hAnsi="Calibri" w:cs="Arial"/>
          <w:sz w:val="22"/>
        </w:rPr>
        <w:t xml:space="preserve"> de santé</w:t>
      </w:r>
      <w:r w:rsidRPr="002C4814">
        <w:rPr>
          <w:rFonts w:ascii="Calibri" w:hAnsi="Calibri" w:cs="Arial"/>
          <w:sz w:val="22"/>
        </w:rPr>
        <w:t xml:space="preserve"> et qui ont </w:t>
      </w:r>
      <w:r w:rsidR="00F8199F">
        <w:rPr>
          <w:rFonts w:ascii="Calibri" w:hAnsi="Calibri" w:cs="Arial"/>
          <w:sz w:val="22"/>
        </w:rPr>
        <w:t>émergé</w:t>
      </w:r>
      <w:r w:rsidR="002F3A23">
        <w:rPr>
          <w:rFonts w:ascii="Calibri" w:hAnsi="Calibri" w:cs="Arial"/>
          <w:sz w:val="22"/>
        </w:rPr>
        <w:t xml:space="preserve"> lors des phases d’élaboration.</w:t>
      </w:r>
    </w:p>
    <w:p w14:paraId="2EBBE970" w14:textId="3FF1B9FB" w:rsidR="00F40E1E" w:rsidRPr="002C4814" w:rsidRDefault="00F40E1E" w:rsidP="00051E53">
      <w:pPr>
        <w:pStyle w:val="Paragraphedeliste"/>
        <w:numPr>
          <w:ilvl w:val="0"/>
          <w:numId w:val="5"/>
        </w:numPr>
        <w:jc w:val="both"/>
        <w:rPr>
          <w:rFonts w:ascii="Calibri" w:hAnsi="Calibri" w:cs="Arial"/>
          <w:sz w:val="22"/>
        </w:rPr>
      </w:pPr>
      <w:r w:rsidRPr="002C4814">
        <w:rPr>
          <w:rFonts w:ascii="Calibri" w:hAnsi="Calibri" w:cs="Arial"/>
          <w:sz w:val="22"/>
        </w:rPr>
        <w:t>Il doit pouvoir être approprié par les usagers</w:t>
      </w:r>
      <w:r w:rsidR="002F3A23">
        <w:rPr>
          <w:rFonts w:ascii="Calibri" w:hAnsi="Calibri" w:cs="Arial"/>
          <w:sz w:val="22"/>
        </w:rPr>
        <w:t>, associés tout au long de s</w:t>
      </w:r>
      <w:r w:rsidRPr="002C4814">
        <w:rPr>
          <w:rFonts w:ascii="Calibri" w:hAnsi="Calibri" w:cs="Arial"/>
          <w:sz w:val="22"/>
        </w:rPr>
        <w:t>a con</w:t>
      </w:r>
      <w:r>
        <w:rPr>
          <w:rFonts w:ascii="Calibri" w:hAnsi="Calibri" w:cs="Arial"/>
          <w:sz w:val="22"/>
        </w:rPr>
        <w:t>struction</w:t>
      </w:r>
      <w:r w:rsidR="002F3A23">
        <w:rPr>
          <w:rFonts w:ascii="Calibri" w:hAnsi="Calibri" w:cs="Arial"/>
          <w:sz w:val="22"/>
        </w:rPr>
        <w:t xml:space="preserve">, </w:t>
      </w:r>
      <w:r w:rsidR="00E00FC4">
        <w:rPr>
          <w:rFonts w:ascii="Calibri" w:hAnsi="Calibri" w:cs="Arial"/>
          <w:sz w:val="22"/>
        </w:rPr>
        <w:t xml:space="preserve">et qui sont </w:t>
      </w:r>
      <w:r w:rsidR="002F3A23">
        <w:rPr>
          <w:rFonts w:ascii="Calibri" w:hAnsi="Calibri" w:cs="Arial"/>
          <w:sz w:val="22"/>
        </w:rPr>
        <w:t>mobilisés</w:t>
      </w:r>
      <w:r w:rsidRPr="002C4814">
        <w:rPr>
          <w:rFonts w:ascii="Calibri" w:hAnsi="Calibri" w:cs="Arial"/>
          <w:sz w:val="22"/>
        </w:rPr>
        <w:t xml:space="preserve"> </w:t>
      </w:r>
      <w:r>
        <w:rPr>
          <w:rFonts w:ascii="Calibri" w:hAnsi="Calibri" w:cs="Arial"/>
          <w:sz w:val="22"/>
        </w:rPr>
        <w:t>au sein de leurs espaces de vie et de travail</w:t>
      </w:r>
      <w:r w:rsidR="00F8199F">
        <w:rPr>
          <w:rFonts w:ascii="Calibri" w:hAnsi="Calibri" w:cs="Arial"/>
          <w:sz w:val="22"/>
        </w:rPr>
        <w:t xml:space="preserve"> </w:t>
      </w:r>
      <w:r w:rsidR="00E00FC4">
        <w:rPr>
          <w:rFonts w:ascii="Calibri" w:hAnsi="Calibri" w:cs="Arial"/>
          <w:sz w:val="22"/>
        </w:rPr>
        <w:t>comme premiers</w:t>
      </w:r>
      <w:r w:rsidRPr="002C4814">
        <w:rPr>
          <w:rFonts w:ascii="Calibri" w:hAnsi="Calibri" w:cs="Arial"/>
          <w:sz w:val="22"/>
        </w:rPr>
        <w:t xml:space="preserve"> des acteurs de leur santé</w:t>
      </w:r>
      <w:r w:rsidR="00E00FC4">
        <w:rPr>
          <w:rFonts w:ascii="Calibri" w:hAnsi="Calibri" w:cs="Arial"/>
          <w:sz w:val="22"/>
        </w:rPr>
        <w:t>.</w:t>
      </w:r>
    </w:p>
    <w:p w14:paraId="79F73431" w14:textId="0547A16B" w:rsidR="00F40E1E" w:rsidRPr="002C4814" w:rsidRDefault="00F40E1E" w:rsidP="00051E53">
      <w:pPr>
        <w:pStyle w:val="Paragraphedeliste"/>
        <w:numPr>
          <w:ilvl w:val="0"/>
          <w:numId w:val="5"/>
        </w:numPr>
        <w:jc w:val="both"/>
        <w:rPr>
          <w:rFonts w:ascii="Calibri" w:hAnsi="Calibri" w:cs="Arial"/>
          <w:sz w:val="22"/>
        </w:rPr>
      </w:pPr>
      <w:r w:rsidRPr="002C4814">
        <w:rPr>
          <w:rFonts w:ascii="Calibri" w:hAnsi="Calibri" w:cs="Arial"/>
          <w:sz w:val="22"/>
        </w:rPr>
        <w:t>Il doit énoncer des priorités</w:t>
      </w:r>
      <w:r w:rsidR="00E00FC4">
        <w:rPr>
          <w:rFonts w:ascii="Calibri" w:hAnsi="Calibri" w:cs="Arial"/>
          <w:sz w:val="22"/>
        </w:rPr>
        <w:t xml:space="preserve"> garantissant la mobilisation ciblée de l’action publique, et donc l’affirmation de choix, au service de l’efficacité en santé. </w:t>
      </w:r>
      <w:r w:rsidRPr="002C4814">
        <w:rPr>
          <w:rFonts w:ascii="Calibri" w:hAnsi="Calibri" w:cs="Arial"/>
          <w:sz w:val="22"/>
        </w:rPr>
        <w:t xml:space="preserve">Ces priorités </w:t>
      </w:r>
      <w:r w:rsidR="00E00FC4">
        <w:rPr>
          <w:rFonts w:ascii="Calibri" w:hAnsi="Calibri" w:cs="Arial"/>
          <w:sz w:val="22"/>
        </w:rPr>
        <w:t xml:space="preserve">répondent à des </w:t>
      </w:r>
      <w:r w:rsidRPr="002C4814">
        <w:rPr>
          <w:rFonts w:ascii="Calibri" w:hAnsi="Calibri" w:cs="Arial"/>
          <w:sz w:val="22"/>
        </w:rPr>
        <w:t>enjeux clairement identif</w:t>
      </w:r>
      <w:r w:rsidR="00E00FC4">
        <w:rPr>
          <w:rFonts w:ascii="Calibri" w:hAnsi="Calibri" w:cs="Arial"/>
          <w:sz w:val="22"/>
        </w:rPr>
        <w:t>iés et justifiés.</w:t>
      </w:r>
    </w:p>
    <w:p w14:paraId="09D1A075" w14:textId="77777777" w:rsidR="006E1CF0" w:rsidRPr="002C4814" w:rsidRDefault="006E1CF0" w:rsidP="00F40E1E">
      <w:pPr>
        <w:rPr>
          <w:rFonts w:ascii="Calibri" w:hAnsi="Calibri" w:cs="Arial"/>
        </w:rPr>
      </w:pPr>
    </w:p>
    <w:p w14:paraId="068CA915" w14:textId="1F7CEACC" w:rsidR="00F40E1E" w:rsidRPr="000A4AC3" w:rsidRDefault="006E1CF0" w:rsidP="00F40E1E">
      <w:pPr>
        <w:rPr>
          <w:rFonts w:ascii="Calibri" w:hAnsi="Calibri" w:cs="Arial"/>
        </w:rPr>
      </w:pPr>
      <w:r>
        <w:rPr>
          <w:rFonts w:ascii="Calibri" w:hAnsi="Calibri" w:cs="Arial"/>
        </w:rPr>
        <w:t>L’Agence de Santé Océan I</w:t>
      </w:r>
      <w:r w:rsidR="00F40E1E" w:rsidRPr="000A4AC3">
        <w:rPr>
          <w:rFonts w:ascii="Calibri" w:hAnsi="Calibri" w:cs="Arial"/>
        </w:rPr>
        <w:t xml:space="preserve">ndien </w:t>
      </w:r>
      <w:r w:rsidR="00E00FC4">
        <w:rPr>
          <w:rFonts w:ascii="Calibri" w:hAnsi="Calibri" w:cs="Arial"/>
        </w:rPr>
        <w:t xml:space="preserve">a intégré ces impératifs, selon une progression logique </w:t>
      </w:r>
      <w:r w:rsidR="00100E13">
        <w:rPr>
          <w:rFonts w:ascii="Calibri" w:hAnsi="Calibri" w:cs="Arial"/>
        </w:rPr>
        <w:t>qui a permis</w:t>
      </w:r>
      <w:r w:rsidR="00E00FC4">
        <w:rPr>
          <w:rFonts w:ascii="Calibri" w:hAnsi="Calibri" w:cs="Arial"/>
        </w:rPr>
        <w:t>,</w:t>
      </w:r>
      <w:r w:rsidR="00100E13">
        <w:rPr>
          <w:rFonts w:ascii="Calibri" w:hAnsi="Calibri" w:cs="Arial"/>
        </w:rPr>
        <w:t xml:space="preserve"> à partir du diagnostic de la situation sanitaire à Mayotte et à </w:t>
      </w:r>
      <w:r w:rsidR="00102090">
        <w:rPr>
          <w:rFonts w:ascii="Calibri" w:hAnsi="Calibri" w:cs="Arial"/>
        </w:rPr>
        <w:t>La Réunion</w:t>
      </w:r>
      <w:r w:rsidR="00E00FC4">
        <w:rPr>
          <w:rFonts w:ascii="Calibri" w:hAnsi="Calibri" w:cs="Arial"/>
        </w:rPr>
        <w:t>, de définir l</w:t>
      </w:r>
      <w:r w:rsidR="00100E13">
        <w:rPr>
          <w:rFonts w:ascii="Calibri" w:hAnsi="Calibri" w:cs="Arial"/>
        </w:rPr>
        <w:t xml:space="preserve">es </w:t>
      </w:r>
      <w:r w:rsidR="00F40E1E" w:rsidRPr="000A4AC3">
        <w:rPr>
          <w:rFonts w:ascii="Calibri" w:hAnsi="Calibri" w:cs="Arial"/>
        </w:rPr>
        <w:t>enjeux</w:t>
      </w:r>
      <w:r w:rsidR="00E00FC4">
        <w:rPr>
          <w:rFonts w:ascii="Calibri" w:hAnsi="Calibri" w:cs="Arial"/>
        </w:rPr>
        <w:t xml:space="preserve"> de ces territoires pour les 10 prochaines années</w:t>
      </w:r>
      <w:r w:rsidR="00F40E1E" w:rsidRPr="000A4AC3">
        <w:rPr>
          <w:rFonts w:ascii="Calibri" w:hAnsi="Calibri" w:cs="Arial"/>
        </w:rPr>
        <w:t xml:space="preserve"> </w:t>
      </w:r>
      <w:r w:rsidR="00100E13">
        <w:rPr>
          <w:rFonts w:ascii="Calibri" w:hAnsi="Calibri" w:cs="Arial"/>
        </w:rPr>
        <w:t xml:space="preserve">et </w:t>
      </w:r>
      <w:r w:rsidR="00F40E1E" w:rsidRPr="000A4AC3">
        <w:rPr>
          <w:rFonts w:ascii="Calibri" w:hAnsi="Calibri" w:cs="Arial"/>
        </w:rPr>
        <w:t>de faire émerger</w:t>
      </w:r>
      <w:r w:rsidR="00E00FC4">
        <w:rPr>
          <w:rFonts w:ascii="Calibri" w:hAnsi="Calibri" w:cs="Arial"/>
        </w:rPr>
        <w:t xml:space="preserve"> en retour</w:t>
      </w:r>
      <w:r w:rsidR="00F40E1E" w:rsidRPr="000A4AC3">
        <w:rPr>
          <w:rFonts w:ascii="Calibri" w:hAnsi="Calibri" w:cs="Arial"/>
        </w:rPr>
        <w:t xml:space="preserve"> </w:t>
      </w:r>
      <w:r w:rsidR="00343E04">
        <w:rPr>
          <w:rFonts w:ascii="Calibri" w:hAnsi="Calibri" w:cs="Arial"/>
        </w:rPr>
        <w:t>d</w:t>
      </w:r>
      <w:r w:rsidR="00F40E1E" w:rsidRPr="000A4AC3">
        <w:rPr>
          <w:rFonts w:ascii="Calibri" w:hAnsi="Calibri" w:cs="Arial"/>
        </w:rPr>
        <w:t>es orientations</w:t>
      </w:r>
      <w:r w:rsidR="00100E13">
        <w:rPr>
          <w:rFonts w:ascii="Calibri" w:hAnsi="Calibri" w:cs="Arial"/>
        </w:rPr>
        <w:t xml:space="preserve"> stratégiques</w:t>
      </w:r>
      <w:r w:rsidR="00E00FC4">
        <w:rPr>
          <w:rFonts w:ascii="Calibri" w:hAnsi="Calibri" w:cs="Arial"/>
        </w:rPr>
        <w:t xml:space="preserve">. </w:t>
      </w:r>
      <w:r w:rsidR="00E00FC4">
        <w:rPr>
          <w:rFonts w:ascii="Calibri" w:hAnsi="Calibri" w:cs="Arial"/>
        </w:rPr>
        <w:lastRenderedPageBreak/>
        <w:t>Le COS</w:t>
      </w:r>
      <w:r w:rsidR="00F40E1E" w:rsidRPr="000A4AC3">
        <w:rPr>
          <w:rFonts w:ascii="Calibri" w:hAnsi="Calibri" w:cs="Arial"/>
        </w:rPr>
        <w:t xml:space="preserve"> pose également les grands principes</w:t>
      </w:r>
      <w:r w:rsidR="00100E13">
        <w:rPr>
          <w:rFonts w:ascii="Calibri" w:hAnsi="Calibri" w:cs="Arial"/>
        </w:rPr>
        <w:t xml:space="preserve"> organisateurs</w:t>
      </w:r>
      <w:r w:rsidR="00F40E1E" w:rsidRPr="000A4AC3">
        <w:rPr>
          <w:rFonts w:ascii="Calibri" w:hAnsi="Calibri" w:cs="Arial"/>
        </w:rPr>
        <w:t xml:space="preserve"> </w:t>
      </w:r>
      <w:r w:rsidR="00E00FC4">
        <w:rPr>
          <w:rFonts w:ascii="Calibri" w:hAnsi="Calibri" w:cs="Arial"/>
        </w:rPr>
        <w:t xml:space="preserve">qui guideront les choix et la mise en œuvre des objectifs opérationnels inscrits au </w:t>
      </w:r>
      <w:r w:rsidR="00100E13">
        <w:rPr>
          <w:rFonts w:ascii="Calibri" w:hAnsi="Calibri" w:cs="Arial"/>
        </w:rPr>
        <w:t xml:space="preserve">SRS et </w:t>
      </w:r>
      <w:r w:rsidR="00E00FC4">
        <w:rPr>
          <w:rFonts w:ascii="Calibri" w:hAnsi="Calibri" w:cs="Arial"/>
        </w:rPr>
        <w:t>au</w:t>
      </w:r>
      <w:r w:rsidR="00100E13">
        <w:rPr>
          <w:rFonts w:ascii="Calibri" w:hAnsi="Calibri" w:cs="Arial"/>
        </w:rPr>
        <w:t xml:space="preserve"> PRAPS</w:t>
      </w:r>
      <w:r w:rsidR="00F40E1E" w:rsidRPr="000A4AC3">
        <w:rPr>
          <w:rFonts w:ascii="Calibri" w:hAnsi="Calibri" w:cs="Arial"/>
        </w:rPr>
        <w:t xml:space="preserve">. </w:t>
      </w:r>
    </w:p>
    <w:p w14:paraId="5F43F7B6" w14:textId="77777777" w:rsidR="00F40E1E" w:rsidRPr="002C4814" w:rsidRDefault="00F40E1E" w:rsidP="00F40E1E">
      <w:pPr>
        <w:rPr>
          <w:rFonts w:ascii="Calibri" w:hAnsi="Calibri"/>
        </w:rPr>
      </w:pPr>
    </w:p>
    <w:p w14:paraId="4D82E31F" w14:textId="6522FEE2" w:rsidR="00F40E1E" w:rsidRPr="002C4814" w:rsidRDefault="00F40E1E" w:rsidP="00F33F29">
      <w:pPr>
        <w:pStyle w:val="Titre2"/>
      </w:pPr>
      <w:bookmarkStart w:id="3" w:name="_Toc493029254"/>
      <w:r w:rsidRPr="002C4814">
        <w:t>Un projet de santé deuxième génération</w:t>
      </w:r>
      <w:bookmarkEnd w:id="3"/>
      <w:r w:rsidRPr="002C4814">
        <w:t xml:space="preserve"> </w:t>
      </w:r>
    </w:p>
    <w:p w14:paraId="31500C95" w14:textId="063185B9" w:rsidR="00F40E1E" w:rsidRPr="002C4814" w:rsidRDefault="00F40E1E" w:rsidP="00F40E1E">
      <w:pPr>
        <w:spacing w:before="240"/>
        <w:rPr>
          <w:rFonts w:ascii="Calibri" w:hAnsi="Calibri"/>
        </w:rPr>
      </w:pPr>
      <w:r w:rsidRPr="002C4814">
        <w:rPr>
          <w:rFonts w:ascii="Calibri" w:hAnsi="Calibri"/>
        </w:rPr>
        <w:t>Le premier Projet de Santé</w:t>
      </w:r>
      <w:r w:rsidR="00891765">
        <w:rPr>
          <w:rFonts w:ascii="Calibri" w:hAnsi="Calibri"/>
        </w:rPr>
        <w:t xml:space="preserve"> (PRS 1)</w:t>
      </w:r>
      <w:r w:rsidRPr="002C4814">
        <w:rPr>
          <w:rFonts w:ascii="Calibri" w:hAnsi="Calibri"/>
        </w:rPr>
        <w:t xml:space="preserve"> a marqué </w:t>
      </w:r>
      <w:r w:rsidR="00543E08">
        <w:rPr>
          <w:rFonts w:ascii="Calibri" w:hAnsi="Calibri"/>
        </w:rPr>
        <w:t>les débuts</w:t>
      </w:r>
      <w:r w:rsidRPr="002C4814">
        <w:rPr>
          <w:rFonts w:ascii="Calibri" w:hAnsi="Calibri"/>
        </w:rPr>
        <w:t xml:space="preserve"> de l’ARS Océan indien</w:t>
      </w:r>
      <w:r w:rsidR="00543E08">
        <w:rPr>
          <w:rFonts w:ascii="Calibri" w:hAnsi="Calibri"/>
        </w:rPr>
        <w:t xml:space="preserve">, et son implantation dans le paysage sanitaire et institutionnel local, ouvrant </w:t>
      </w:r>
      <w:r w:rsidRPr="002C4814">
        <w:rPr>
          <w:rFonts w:ascii="Calibri" w:hAnsi="Calibri"/>
        </w:rPr>
        <w:t xml:space="preserve">de nouvelles perspectives pour la politique de santé à Mayotte et à </w:t>
      </w:r>
      <w:r w:rsidR="00102090">
        <w:rPr>
          <w:rFonts w:ascii="Calibri" w:hAnsi="Calibri"/>
        </w:rPr>
        <w:t>La Réunion</w:t>
      </w:r>
      <w:r w:rsidR="00891765">
        <w:rPr>
          <w:rFonts w:ascii="Calibri" w:hAnsi="Calibri"/>
        </w:rPr>
        <w:t>, et notamment un développement conséquent de l’offre de santé</w:t>
      </w:r>
      <w:r w:rsidRPr="002C4814">
        <w:rPr>
          <w:rFonts w:ascii="Calibri" w:hAnsi="Calibri"/>
        </w:rPr>
        <w:t xml:space="preserve">. L’exhaustivité du diagnostic réalisé, la qualité du travail de </w:t>
      </w:r>
      <w:proofErr w:type="spellStart"/>
      <w:r w:rsidRPr="002C4814">
        <w:rPr>
          <w:rFonts w:ascii="Calibri" w:hAnsi="Calibri"/>
        </w:rPr>
        <w:t>co</w:t>
      </w:r>
      <w:proofErr w:type="spellEnd"/>
      <w:r w:rsidRPr="002C4814">
        <w:rPr>
          <w:rFonts w:ascii="Calibri" w:hAnsi="Calibri"/>
        </w:rPr>
        <w:t>-construction engagé, la diversité des actions entreprises ont permis à l’ARS et à l’ensemble de ses partenaires de disposer d’une feuille de route ambitieuse à décliner de 2012 à 2017</w:t>
      </w:r>
      <w:r w:rsidR="0069190F">
        <w:rPr>
          <w:rFonts w:ascii="Calibri" w:hAnsi="Calibri"/>
        </w:rPr>
        <w:t>.</w:t>
      </w:r>
    </w:p>
    <w:p w14:paraId="760E9AF0" w14:textId="1EFF8D83" w:rsidR="00891765" w:rsidRDefault="00891765" w:rsidP="00F40E1E">
      <w:pPr>
        <w:spacing w:before="240"/>
        <w:rPr>
          <w:rFonts w:ascii="Calibri" w:hAnsi="Calibri"/>
        </w:rPr>
      </w:pPr>
      <w:r>
        <w:rPr>
          <w:rFonts w:ascii="Calibri" w:hAnsi="Calibri"/>
        </w:rPr>
        <w:t xml:space="preserve">Une </w:t>
      </w:r>
      <w:r w:rsidR="00F40E1E" w:rsidRPr="002C4814">
        <w:rPr>
          <w:rFonts w:ascii="Calibri" w:hAnsi="Calibri"/>
        </w:rPr>
        <w:t xml:space="preserve">évaluation externe </w:t>
      </w:r>
      <w:r w:rsidR="00B430C1">
        <w:rPr>
          <w:rFonts w:ascii="Calibri" w:hAnsi="Calibri"/>
        </w:rPr>
        <w:t>du PRS</w:t>
      </w:r>
      <w:r>
        <w:rPr>
          <w:rFonts w:ascii="Calibri" w:hAnsi="Calibri"/>
        </w:rPr>
        <w:t> </w:t>
      </w:r>
      <w:r w:rsidR="00B430C1">
        <w:rPr>
          <w:rFonts w:ascii="Calibri" w:hAnsi="Calibri"/>
        </w:rPr>
        <w:t xml:space="preserve">1 </w:t>
      </w:r>
      <w:r w:rsidR="00F40E1E" w:rsidRPr="002C4814">
        <w:rPr>
          <w:rFonts w:ascii="Calibri" w:hAnsi="Calibri"/>
        </w:rPr>
        <w:t>a été réalisé</w:t>
      </w:r>
      <w:r>
        <w:rPr>
          <w:rFonts w:ascii="Calibri" w:hAnsi="Calibri"/>
        </w:rPr>
        <w:t>e</w:t>
      </w:r>
      <w:r w:rsidR="00F40E1E" w:rsidRPr="002C4814">
        <w:rPr>
          <w:rFonts w:ascii="Calibri" w:hAnsi="Calibri"/>
        </w:rPr>
        <w:t xml:space="preserve"> en 2016. Portant sur l’ensemble des étapes </w:t>
      </w:r>
      <w:r w:rsidR="0069190F">
        <w:rPr>
          <w:rFonts w:ascii="Calibri" w:hAnsi="Calibri"/>
        </w:rPr>
        <w:t xml:space="preserve">du </w:t>
      </w:r>
      <w:r w:rsidR="00F40E1E" w:rsidRPr="002C4814">
        <w:rPr>
          <w:rFonts w:ascii="Calibri" w:hAnsi="Calibri"/>
        </w:rPr>
        <w:t>PRS</w:t>
      </w:r>
      <w:r>
        <w:rPr>
          <w:rFonts w:ascii="Calibri" w:hAnsi="Calibri"/>
        </w:rPr>
        <w:t> </w:t>
      </w:r>
      <w:r w:rsidR="00F40E1E" w:rsidRPr="002C4814">
        <w:rPr>
          <w:rFonts w:ascii="Calibri" w:hAnsi="Calibri"/>
        </w:rPr>
        <w:t xml:space="preserve">1, de son élaboration jusqu’à son pilotage en passant par les conditions de sa mise en œuvre, les constats évaluatifs ont </w:t>
      </w:r>
      <w:r>
        <w:rPr>
          <w:rFonts w:ascii="Calibri" w:hAnsi="Calibri"/>
        </w:rPr>
        <w:t xml:space="preserve">conduit à retenir quatre principe dans l’élaboration et la mise en œuvre du PRS 2 : </w:t>
      </w:r>
    </w:p>
    <w:p w14:paraId="31DD56F0" w14:textId="77777777" w:rsidR="00F40E1E" w:rsidRPr="001E7CDB" w:rsidRDefault="00F40E1E" w:rsidP="00051E53">
      <w:pPr>
        <w:pStyle w:val="Paragraphedeliste"/>
        <w:numPr>
          <w:ilvl w:val="0"/>
          <w:numId w:val="4"/>
        </w:numPr>
        <w:spacing w:before="240"/>
        <w:rPr>
          <w:rFonts w:ascii="Calibri" w:hAnsi="Calibri"/>
          <w:b/>
          <w:sz w:val="22"/>
        </w:rPr>
      </w:pPr>
      <w:r w:rsidRPr="001E7CDB">
        <w:rPr>
          <w:rFonts w:ascii="Calibri" w:hAnsi="Calibri"/>
          <w:b/>
          <w:sz w:val="22"/>
        </w:rPr>
        <w:t xml:space="preserve">Participation et </w:t>
      </w:r>
      <w:proofErr w:type="spellStart"/>
      <w:r w:rsidRPr="001E7CDB">
        <w:rPr>
          <w:rFonts w:ascii="Calibri" w:hAnsi="Calibri"/>
          <w:b/>
          <w:sz w:val="22"/>
        </w:rPr>
        <w:t>co</w:t>
      </w:r>
      <w:proofErr w:type="spellEnd"/>
      <w:r w:rsidRPr="001E7CDB">
        <w:rPr>
          <w:rFonts w:ascii="Calibri" w:hAnsi="Calibri"/>
          <w:b/>
          <w:sz w:val="22"/>
        </w:rPr>
        <w:t xml:space="preserve">-construction : </w:t>
      </w:r>
    </w:p>
    <w:p w14:paraId="135D12A0" w14:textId="30EE0F5E" w:rsidR="00F40E1E" w:rsidRPr="002C4814" w:rsidRDefault="00F40E1E" w:rsidP="00F40E1E">
      <w:pPr>
        <w:spacing w:before="240"/>
        <w:rPr>
          <w:rFonts w:ascii="Calibri" w:hAnsi="Calibri"/>
        </w:rPr>
      </w:pPr>
      <w:r w:rsidRPr="002C4814">
        <w:rPr>
          <w:rFonts w:ascii="Calibri" w:hAnsi="Calibri"/>
        </w:rPr>
        <w:t>A l’instar du PRS</w:t>
      </w:r>
      <w:r w:rsidR="00891765">
        <w:rPr>
          <w:rFonts w:ascii="Calibri" w:hAnsi="Calibri"/>
        </w:rPr>
        <w:t> </w:t>
      </w:r>
      <w:r w:rsidRPr="002C4814">
        <w:rPr>
          <w:rFonts w:ascii="Calibri" w:hAnsi="Calibri"/>
        </w:rPr>
        <w:t>1</w:t>
      </w:r>
      <w:r w:rsidR="00515192">
        <w:rPr>
          <w:rFonts w:ascii="Calibri" w:hAnsi="Calibri"/>
        </w:rPr>
        <w:t>,</w:t>
      </w:r>
      <w:r w:rsidRPr="002C4814">
        <w:rPr>
          <w:rFonts w:ascii="Calibri" w:hAnsi="Calibri"/>
        </w:rPr>
        <w:t xml:space="preserve"> </w:t>
      </w:r>
      <w:r w:rsidR="00891765">
        <w:rPr>
          <w:rFonts w:ascii="Calibri" w:hAnsi="Calibri"/>
        </w:rPr>
        <w:t>l’association des</w:t>
      </w:r>
      <w:r w:rsidRPr="002C4814">
        <w:rPr>
          <w:rFonts w:ascii="Calibri" w:hAnsi="Calibri"/>
        </w:rPr>
        <w:t xml:space="preserve"> partenaires institutionnels et </w:t>
      </w:r>
      <w:r w:rsidR="00891765">
        <w:rPr>
          <w:rFonts w:ascii="Calibri" w:hAnsi="Calibri"/>
        </w:rPr>
        <w:t>des</w:t>
      </w:r>
      <w:r w:rsidRPr="002C4814">
        <w:rPr>
          <w:rFonts w:ascii="Calibri" w:hAnsi="Calibri"/>
        </w:rPr>
        <w:t xml:space="preserve"> acteurs </w:t>
      </w:r>
      <w:r w:rsidR="00891765">
        <w:rPr>
          <w:rFonts w:ascii="Calibri" w:hAnsi="Calibri"/>
        </w:rPr>
        <w:t>locaux de santé</w:t>
      </w:r>
      <w:r w:rsidRPr="002C4814">
        <w:rPr>
          <w:rFonts w:ascii="Calibri" w:hAnsi="Calibri"/>
        </w:rPr>
        <w:t xml:space="preserve"> aux travaux du nouveau Projet de </w:t>
      </w:r>
      <w:r w:rsidR="00891765">
        <w:rPr>
          <w:rFonts w:ascii="Calibri" w:hAnsi="Calibri"/>
        </w:rPr>
        <w:t>S</w:t>
      </w:r>
      <w:r w:rsidRPr="002C4814">
        <w:rPr>
          <w:rFonts w:ascii="Calibri" w:hAnsi="Calibri"/>
        </w:rPr>
        <w:t>anté</w:t>
      </w:r>
      <w:r w:rsidR="00891765">
        <w:rPr>
          <w:rFonts w:ascii="Calibri" w:hAnsi="Calibri"/>
        </w:rPr>
        <w:t xml:space="preserve"> est indispensable, à La Réunion et à Mayotte</w:t>
      </w:r>
      <w:r w:rsidRPr="002C4814">
        <w:rPr>
          <w:rFonts w:ascii="Calibri" w:hAnsi="Calibri"/>
        </w:rPr>
        <w:t xml:space="preserve">. </w:t>
      </w:r>
      <w:r w:rsidRPr="000A4AC3">
        <w:rPr>
          <w:rFonts w:ascii="Calibri" w:hAnsi="Calibri"/>
        </w:rPr>
        <w:t xml:space="preserve">Toutefois, la qualité </w:t>
      </w:r>
      <w:r w:rsidR="00891765">
        <w:rPr>
          <w:rFonts w:ascii="Calibri" w:hAnsi="Calibri"/>
        </w:rPr>
        <w:t>des réalisations antérieures</w:t>
      </w:r>
      <w:r w:rsidRPr="000A4AC3">
        <w:rPr>
          <w:rFonts w:ascii="Calibri" w:hAnsi="Calibri"/>
        </w:rPr>
        <w:t>, les h</w:t>
      </w:r>
      <w:r w:rsidR="00891765">
        <w:rPr>
          <w:rFonts w:ascii="Calibri" w:hAnsi="Calibri"/>
        </w:rPr>
        <w:t>abitudes de travail en commun,</w:t>
      </w:r>
      <w:r w:rsidRPr="000A4AC3">
        <w:rPr>
          <w:rFonts w:ascii="Calibri" w:hAnsi="Calibri"/>
        </w:rPr>
        <w:t xml:space="preserve"> le renforcement des collaborations, </w:t>
      </w:r>
      <w:r w:rsidR="00891765">
        <w:rPr>
          <w:rFonts w:ascii="Calibri" w:hAnsi="Calibri"/>
        </w:rPr>
        <w:t xml:space="preserve">l’existence de programmes locaux toujours d’actualité </w:t>
      </w:r>
      <w:r w:rsidRPr="000A4AC3">
        <w:rPr>
          <w:rFonts w:ascii="Calibri" w:hAnsi="Calibri"/>
        </w:rPr>
        <w:t xml:space="preserve">ont naturellement incité </w:t>
      </w:r>
      <w:r w:rsidR="00891765">
        <w:rPr>
          <w:rFonts w:ascii="Calibri" w:hAnsi="Calibri"/>
        </w:rPr>
        <w:t xml:space="preserve">l’Agence de Santé Océan Indien à retenir une démarche d’élaboration ciblée plutôt qu’une approche visant à embrasser avec exhaustivité l’ensemble du champ de la santé et de ses problématiques. </w:t>
      </w:r>
      <w:r w:rsidR="00515192">
        <w:rPr>
          <w:rFonts w:ascii="Calibri" w:hAnsi="Calibri"/>
        </w:rPr>
        <w:t>L</w:t>
      </w:r>
      <w:r w:rsidRPr="000A4AC3">
        <w:rPr>
          <w:rFonts w:ascii="Calibri" w:hAnsi="Calibri"/>
        </w:rPr>
        <w:t xml:space="preserve">a méthode employée a permis de passer au tamis de la concertation l’ensemble des problématiques </w:t>
      </w:r>
      <w:r w:rsidR="00515192">
        <w:rPr>
          <w:rFonts w:ascii="Calibri" w:hAnsi="Calibri"/>
        </w:rPr>
        <w:t xml:space="preserve">traversant les territoires et de </w:t>
      </w:r>
      <w:r w:rsidR="00515192" w:rsidRPr="000A4AC3">
        <w:rPr>
          <w:rFonts w:ascii="Calibri" w:hAnsi="Calibri"/>
        </w:rPr>
        <w:t>soutenir</w:t>
      </w:r>
      <w:r w:rsidRPr="000A4AC3">
        <w:rPr>
          <w:rFonts w:ascii="Calibri" w:hAnsi="Calibri"/>
        </w:rPr>
        <w:t xml:space="preserve"> le travail de priorisation </w:t>
      </w:r>
      <w:r w:rsidR="00515192">
        <w:rPr>
          <w:rFonts w:ascii="Calibri" w:hAnsi="Calibri"/>
        </w:rPr>
        <w:t>à partir</w:t>
      </w:r>
      <w:r w:rsidRPr="000A4AC3">
        <w:rPr>
          <w:rFonts w:ascii="Calibri" w:hAnsi="Calibri"/>
        </w:rPr>
        <w:t xml:space="preserve"> de constats et d</w:t>
      </w:r>
      <w:r w:rsidR="00515192">
        <w:rPr>
          <w:rFonts w:ascii="Calibri" w:hAnsi="Calibri"/>
        </w:rPr>
        <w:t>’</w:t>
      </w:r>
      <w:r w:rsidRPr="000A4AC3">
        <w:rPr>
          <w:rFonts w:ascii="Calibri" w:hAnsi="Calibri"/>
        </w:rPr>
        <w:t>arbitrages partagés.</w:t>
      </w:r>
    </w:p>
    <w:p w14:paraId="133B2FDA" w14:textId="77777777" w:rsidR="00891765" w:rsidRDefault="00F40E1E" w:rsidP="00F40E1E">
      <w:pPr>
        <w:spacing w:before="240"/>
        <w:rPr>
          <w:rFonts w:ascii="Calibri" w:hAnsi="Calibri"/>
        </w:rPr>
      </w:pPr>
      <w:r w:rsidRPr="002C4814">
        <w:rPr>
          <w:rFonts w:ascii="Calibri" w:hAnsi="Calibri"/>
        </w:rPr>
        <w:t xml:space="preserve">Cette dynamique de concertation et </w:t>
      </w:r>
      <w:r w:rsidR="00515192">
        <w:rPr>
          <w:rFonts w:ascii="Calibri" w:hAnsi="Calibri"/>
        </w:rPr>
        <w:t xml:space="preserve">de </w:t>
      </w:r>
      <w:proofErr w:type="spellStart"/>
      <w:r w:rsidRPr="002C4814">
        <w:rPr>
          <w:rFonts w:ascii="Calibri" w:hAnsi="Calibri"/>
        </w:rPr>
        <w:t>co</w:t>
      </w:r>
      <w:proofErr w:type="spellEnd"/>
      <w:r w:rsidRPr="002C4814">
        <w:rPr>
          <w:rFonts w:ascii="Calibri" w:hAnsi="Calibri"/>
        </w:rPr>
        <w:t xml:space="preserve">-construction </w:t>
      </w:r>
      <w:r w:rsidR="00891765">
        <w:rPr>
          <w:rFonts w:ascii="Calibri" w:hAnsi="Calibri"/>
        </w:rPr>
        <w:t>doit être poursuivie</w:t>
      </w:r>
      <w:r w:rsidRPr="002C4814">
        <w:rPr>
          <w:rFonts w:ascii="Calibri" w:hAnsi="Calibri"/>
        </w:rPr>
        <w:t xml:space="preserve"> tout au long du déploiement du PRS</w:t>
      </w:r>
      <w:r w:rsidR="00891765">
        <w:rPr>
          <w:rFonts w:ascii="Calibri" w:hAnsi="Calibri"/>
        </w:rPr>
        <w:t> </w:t>
      </w:r>
      <w:r w:rsidR="00515192">
        <w:rPr>
          <w:rFonts w:ascii="Calibri" w:hAnsi="Calibri"/>
        </w:rPr>
        <w:t>2</w:t>
      </w:r>
      <w:r w:rsidRPr="002C4814">
        <w:rPr>
          <w:rFonts w:ascii="Calibri" w:hAnsi="Calibri"/>
        </w:rPr>
        <w:t>. L’horizon de 10 ans,</w:t>
      </w:r>
      <w:r w:rsidR="00891765">
        <w:rPr>
          <w:rFonts w:ascii="Calibri" w:hAnsi="Calibri"/>
        </w:rPr>
        <w:t xml:space="preserve"> les avancées médicales et thérapeutiques, les modifications du cadre juridique et des politiques nationales, et les évolutions des modes de vie et des attentes de la population</w:t>
      </w:r>
      <w:r w:rsidRPr="002C4814">
        <w:rPr>
          <w:rFonts w:ascii="Calibri" w:hAnsi="Calibri"/>
        </w:rPr>
        <w:t xml:space="preserve"> impliquera un travail</w:t>
      </w:r>
      <w:r w:rsidR="00891765">
        <w:rPr>
          <w:rFonts w:ascii="Calibri" w:hAnsi="Calibri"/>
        </w:rPr>
        <w:t xml:space="preserve"> d’évaluation et</w:t>
      </w:r>
      <w:r w:rsidRPr="002C4814">
        <w:rPr>
          <w:rFonts w:ascii="Calibri" w:hAnsi="Calibri"/>
        </w:rPr>
        <w:t xml:space="preserve"> de révision à</w:t>
      </w:r>
      <w:r w:rsidR="00891765">
        <w:rPr>
          <w:rFonts w:ascii="Calibri" w:hAnsi="Calibri"/>
        </w:rPr>
        <w:t xml:space="preserve"> un rythme régulier.</w:t>
      </w:r>
    </w:p>
    <w:p w14:paraId="3FD0088B" w14:textId="5F105F36" w:rsidR="00F40E1E" w:rsidRPr="001E7CDB" w:rsidRDefault="00F40E1E" w:rsidP="00051E53">
      <w:pPr>
        <w:pStyle w:val="Paragraphedeliste"/>
        <w:numPr>
          <w:ilvl w:val="0"/>
          <w:numId w:val="4"/>
        </w:numPr>
        <w:spacing w:before="240"/>
        <w:rPr>
          <w:rFonts w:ascii="Calibri" w:hAnsi="Calibri"/>
          <w:b/>
          <w:sz w:val="22"/>
        </w:rPr>
      </w:pPr>
      <w:r w:rsidRPr="001E7CDB">
        <w:rPr>
          <w:rFonts w:ascii="Calibri" w:hAnsi="Calibri"/>
          <w:b/>
          <w:sz w:val="22"/>
        </w:rPr>
        <w:t>Inter-</w:t>
      </w:r>
      <w:proofErr w:type="spellStart"/>
      <w:r w:rsidRPr="001E7CDB">
        <w:rPr>
          <w:rFonts w:ascii="Calibri" w:hAnsi="Calibri"/>
          <w:b/>
          <w:sz w:val="22"/>
        </w:rPr>
        <w:t>s</w:t>
      </w:r>
      <w:r w:rsidR="00891765">
        <w:rPr>
          <w:rFonts w:ascii="Calibri" w:hAnsi="Calibri"/>
          <w:b/>
          <w:sz w:val="22"/>
        </w:rPr>
        <w:t>ectorialité</w:t>
      </w:r>
      <w:proofErr w:type="spellEnd"/>
      <w:r w:rsidR="00891765">
        <w:rPr>
          <w:rFonts w:ascii="Calibri" w:hAnsi="Calibri"/>
          <w:b/>
          <w:sz w:val="22"/>
        </w:rPr>
        <w:t xml:space="preserve"> : </w:t>
      </w:r>
    </w:p>
    <w:p w14:paraId="054EB615" w14:textId="77777777" w:rsidR="000E7298" w:rsidRDefault="00F40E1E" w:rsidP="00891765">
      <w:pPr>
        <w:spacing w:before="240"/>
        <w:rPr>
          <w:rFonts w:ascii="Calibri" w:hAnsi="Calibri"/>
        </w:rPr>
      </w:pPr>
      <w:r w:rsidRPr="00891765">
        <w:rPr>
          <w:rFonts w:ascii="Calibri" w:hAnsi="Calibri"/>
        </w:rPr>
        <w:t>La mobilisation de l’ensemble des politiques publiques autour des enjeux de santé constitue un des pri</w:t>
      </w:r>
      <w:r w:rsidR="00891765">
        <w:rPr>
          <w:rFonts w:ascii="Calibri" w:hAnsi="Calibri"/>
        </w:rPr>
        <w:t>ncipaux défis de ce nouveau PRS : la santé est au croisement de déterminants sociaux et environnementaux, de comportements individuels et collectifs, de compétences de soins, d’équipements, qui échappent en grande partie aux seuls leviers maîtrisés par le système de santé.</w:t>
      </w:r>
    </w:p>
    <w:p w14:paraId="1D70D95C" w14:textId="7BC913B1" w:rsidR="00246962" w:rsidRPr="00891765" w:rsidRDefault="00F40E1E" w:rsidP="00891765">
      <w:pPr>
        <w:spacing w:before="240"/>
        <w:rPr>
          <w:rFonts w:ascii="Calibri" w:hAnsi="Calibri"/>
        </w:rPr>
      </w:pPr>
      <w:r w:rsidRPr="00891765">
        <w:rPr>
          <w:rFonts w:ascii="Calibri" w:hAnsi="Calibri"/>
        </w:rPr>
        <w:t xml:space="preserve">Des initiatives existent déjà, qui ont pu organiser les passerelles entre différents </w:t>
      </w:r>
      <w:r w:rsidR="000E7298">
        <w:rPr>
          <w:rFonts w:ascii="Calibri" w:hAnsi="Calibri"/>
        </w:rPr>
        <w:t>secteurs</w:t>
      </w:r>
      <w:r w:rsidRPr="00891765">
        <w:rPr>
          <w:rFonts w:ascii="Calibri" w:hAnsi="Calibri"/>
        </w:rPr>
        <w:t xml:space="preserve"> de l’interventi</w:t>
      </w:r>
      <w:r w:rsidR="000E7298">
        <w:rPr>
          <w:rFonts w:ascii="Calibri" w:hAnsi="Calibri"/>
        </w:rPr>
        <w:t>on publique (é</w:t>
      </w:r>
      <w:r w:rsidRPr="00891765">
        <w:rPr>
          <w:rFonts w:ascii="Calibri" w:hAnsi="Calibri"/>
        </w:rPr>
        <w:t>ducation</w:t>
      </w:r>
      <w:r w:rsidR="00246962" w:rsidRPr="00891765">
        <w:rPr>
          <w:rFonts w:ascii="Calibri" w:hAnsi="Calibri"/>
        </w:rPr>
        <w:t xml:space="preserve">, </w:t>
      </w:r>
      <w:r w:rsidRPr="00891765">
        <w:rPr>
          <w:rFonts w:ascii="Calibri" w:hAnsi="Calibri"/>
        </w:rPr>
        <w:t>logement</w:t>
      </w:r>
      <w:r w:rsidR="00246962" w:rsidRPr="00891765">
        <w:rPr>
          <w:rFonts w:ascii="Calibri" w:hAnsi="Calibri"/>
        </w:rPr>
        <w:t xml:space="preserve">, </w:t>
      </w:r>
      <w:r w:rsidRPr="00891765">
        <w:rPr>
          <w:rFonts w:ascii="Calibri" w:hAnsi="Calibri"/>
        </w:rPr>
        <w:t>a</w:t>
      </w:r>
      <w:r w:rsidR="00246962" w:rsidRPr="00891765">
        <w:rPr>
          <w:rFonts w:ascii="Calibri" w:hAnsi="Calibri"/>
        </w:rPr>
        <w:t>limentation ou cohésion sociale</w:t>
      </w:r>
      <w:r w:rsidR="000E7298">
        <w:rPr>
          <w:rFonts w:ascii="Calibri" w:hAnsi="Calibri"/>
        </w:rPr>
        <w:t>)</w:t>
      </w:r>
      <w:r w:rsidRPr="00891765">
        <w:rPr>
          <w:rFonts w:ascii="Calibri" w:hAnsi="Calibri"/>
        </w:rPr>
        <w:t xml:space="preserve">. </w:t>
      </w:r>
    </w:p>
    <w:p w14:paraId="20C0F7E3" w14:textId="03DAB264" w:rsidR="00F40E1E" w:rsidRPr="000E7298" w:rsidRDefault="000E7298" w:rsidP="000E7298">
      <w:pPr>
        <w:spacing w:before="240"/>
        <w:rPr>
          <w:rFonts w:ascii="Calibri" w:hAnsi="Calibri"/>
        </w:rPr>
      </w:pPr>
      <w:r w:rsidRPr="000E7298">
        <w:rPr>
          <w:rFonts w:ascii="Calibri" w:hAnsi="Calibri"/>
        </w:rPr>
        <w:t xml:space="preserve">La qualité de l’environnement, l’aménagement du territoire, la promotion des activités physiques et d’une alimentation mesurée, sont autant de déterminants qui doivent trouver une juste place au sein du PRS. </w:t>
      </w:r>
      <w:r w:rsidR="00F40E1E" w:rsidRPr="000E7298">
        <w:rPr>
          <w:rFonts w:ascii="Calibri" w:hAnsi="Calibri"/>
        </w:rPr>
        <w:t xml:space="preserve">Le COS porte ainsi une approche systémique de la santé </w:t>
      </w:r>
      <w:r w:rsidR="00246962" w:rsidRPr="000E7298">
        <w:rPr>
          <w:rFonts w:ascii="Calibri" w:hAnsi="Calibri"/>
        </w:rPr>
        <w:t>dont la</w:t>
      </w:r>
      <w:r w:rsidR="00F40E1E" w:rsidRPr="000E7298">
        <w:rPr>
          <w:rFonts w:ascii="Calibri" w:hAnsi="Calibri"/>
        </w:rPr>
        <w:t xml:space="preserve"> </w:t>
      </w:r>
      <w:r w:rsidR="00246962" w:rsidRPr="000E7298">
        <w:rPr>
          <w:rFonts w:ascii="Calibri" w:hAnsi="Calibri"/>
        </w:rPr>
        <w:t>mise en œuvre nécessitera une politique intersectorielle coordonnée par</w:t>
      </w:r>
      <w:r>
        <w:rPr>
          <w:rFonts w:ascii="Calibri" w:hAnsi="Calibri"/>
        </w:rPr>
        <w:t xml:space="preserve"> l’ARS, mobilisant </w:t>
      </w:r>
      <w:r w:rsidR="00F40E1E" w:rsidRPr="000E7298">
        <w:rPr>
          <w:rFonts w:ascii="Calibri" w:hAnsi="Calibri"/>
        </w:rPr>
        <w:t>l’ensemble des politique</w:t>
      </w:r>
      <w:r>
        <w:rPr>
          <w:rFonts w:ascii="Calibri" w:hAnsi="Calibri"/>
        </w:rPr>
        <w:t>s publiques, et, concomitamment</w:t>
      </w:r>
      <w:r w:rsidR="00F40E1E" w:rsidRPr="000E7298">
        <w:rPr>
          <w:rFonts w:ascii="Calibri" w:hAnsi="Calibri"/>
        </w:rPr>
        <w:t xml:space="preserve"> l’ensemble d</w:t>
      </w:r>
      <w:r>
        <w:rPr>
          <w:rFonts w:ascii="Calibri" w:hAnsi="Calibri"/>
        </w:rPr>
        <w:t>es partenaires qui les pilotent</w:t>
      </w:r>
      <w:r w:rsidR="00F40E1E" w:rsidRPr="000E7298">
        <w:rPr>
          <w:rFonts w:ascii="Calibri" w:hAnsi="Calibri"/>
        </w:rPr>
        <w:t>.</w:t>
      </w:r>
    </w:p>
    <w:p w14:paraId="25F2878C" w14:textId="77777777" w:rsidR="00F40E1E" w:rsidRPr="002C4814" w:rsidRDefault="00F40E1E" w:rsidP="00F40E1E">
      <w:pPr>
        <w:tabs>
          <w:tab w:val="left" w:pos="2744"/>
        </w:tabs>
        <w:rPr>
          <w:rFonts w:ascii="Calibri" w:hAnsi="Calibri" w:cs="Arial"/>
          <w:bCs/>
        </w:rPr>
      </w:pPr>
    </w:p>
    <w:p w14:paraId="6446D5A8" w14:textId="77777777" w:rsidR="00F40E1E" w:rsidRPr="001E7CDB" w:rsidRDefault="00F40E1E" w:rsidP="001E7CDB">
      <w:pPr>
        <w:pStyle w:val="Paragraphedeliste"/>
        <w:numPr>
          <w:ilvl w:val="0"/>
          <w:numId w:val="4"/>
        </w:numPr>
        <w:spacing w:before="240"/>
        <w:rPr>
          <w:rFonts w:ascii="Calibri" w:hAnsi="Calibri"/>
          <w:b/>
          <w:sz w:val="22"/>
        </w:rPr>
      </w:pPr>
      <w:r w:rsidRPr="001E7CDB">
        <w:rPr>
          <w:rFonts w:ascii="Calibri" w:hAnsi="Calibri"/>
          <w:b/>
          <w:sz w:val="22"/>
        </w:rPr>
        <w:lastRenderedPageBreak/>
        <w:t>Parcours de santé et prévention</w:t>
      </w:r>
    </w:p>
    <w:p w14:paraId="1152EA12" w14:textId="08BE80C0" w:rsidR="00F40E1E" w:rsidRPr="000E7298" w:rsidRDefault="00F40E1E" w:rsidP="000E7298">
      <w:pPr>
        <w:spacing w:before="240"/>
        <w:rPr>
          <w:rFonts w:ascii="Calibri" w:hAnsi="Calibri"/>
        </w:rPr>
      </w:pPr>
      <w:r w:rsidRPr="000E7298">
        <w:rPr>
          <w:rFonts w:ascii="Calibri" w:hAnsi="Calibri"/>
        </w:rPr>
        <w:t xml:space="preserve">Le décloisonnement </w:t>
      </w:r>
      <w:r w:rsidR="00F50593">
        <w:rPr>
          <w:rFonts w:ascii="Calibri" w:hAnsi="Calibri"/>
        </w:rPr>
        <w:t xml:space="preserve">de l’offre de santé </w:t>
      </w:r>
      <w:r w:rsidRPr="000E7298">
        <w:rPr>
          <w:rFonts w:ascii="Calibri" w:hAnsi="Calibri"/>
        </w:rPr>
        <w:t xml:space="preserve">constituait déjà un </w:t>
      </w:r>
      <w:r w:rsidR="00F50593">
        <w:rPr>
          <w:rFonts w:ascii="Calibri" w:hAnsi="Calibri"/>
        </w:rPr>
        <w:t>enjeu majeur</w:t>
      </w:r>
      <w:r w:rsidRPr="000E7298">
        <w:rPr>
          <w:rFonts w:ascii="Calibri" w:hAnsi="Calibri"/>
        </w:rPr>
        <w:t xml:space="preserve"> du PRS</w:t>
      </w:r>
      <w:r w:rsidR="00F50593">
        <w:rPr>
          <w:rFonts w:ascii="Calibri" w:hAnsi="Calibri"/>
        </w:rPr>
        <w:t> </w:t>
      </w:r>
      <w:r w:rsidRPr="000E7298">
        <w:rPr>
          <w:rFonts w:ascii="Calibri" w:hAnsi="Calibri"/>
        </w:rPr>
        <w:t>1 : entre la ville et l’hôpital, entre le sanitaire et le médico-social, entre les acteurs de la prévention et les professionnels du soin….</w:t>
      </w:r>
    </w:p>
    <w:p w14:paraId="34EA76ED" w14:textId="7DECE73D" w:rsidR="00F40E1E" w:rsidRPr="002C4814" w:rsidRDefault="00F40E1E" w:rsidP="00F40E1E">
      <w:pPr>
        <w:tabs>
          <w:tab w:val="left" w:pos="2744"/>
        </w:tabs>
        <w:rPr>
          <w:rFonts w:ascii="Calibri" w:hAnsi="Calibri" w:cs="Arial"/>
          <w:bCs/>
        </w:rPr>
      </w:pPr>
      <w:r w:rsidRPr="002C4814">
        <w:rPr>
          <w:rFonts w:ascii="Calibri" w:hAnsi="Calibri" w:cs="Arial"/>
          <w:bCs/>
        </w:rPr>
        <w:t xml:space="preserve">Le </w:t>
      </w:r>
      <w:r w:rsidRPr="00F50593">
        <w:t>PRS</w:t>
      </w:r>
      <w:r w:rsidR="00F50593">
        <w:t xml:space="preserve"> 2 </w:t>
      </w:r>
      <w:r w:rsidRPr="002C4814">
        <w:rPr>
          <w:rFonts w:ascii="Calibri" w:hAnsi="Calibri" w:cs="Arial"/>
          <w:bCs/>
        </w:rPr>
        <w:t xml:space="preserve">doit </w:t>
      </w:r>
      <w:r>
        <w:rPr>
          <w:rFonts w:ascii="Calibri" w:hAnsi="Calibri" w:cs="Arial"/>
          <w:bCs/>
        </w:rPr>
        <w:t>poursuivre cette démarche au travers</w:t>
      </w:r>
      <w:r w:rsidR="00F50593">
        <w:rPr>
          <w:rFonts w:ascii="Calibri" w:hAnsi="Calibri" w:cs="Arial"/>
          <w:bCs/>
        </w:rPr>
        <w:t xml:space="preserve"> de</w:t>
      </w:r>
      <w:r>
        <w:rPr>
          <w:rFonts w:ascii="Calibri" w:hAnsi="Calibri" w:cs="Arial"/>
          <w:bCs/>
        </w:rPr>
        <w:t xml:space="preserve"> </w:t>
      </w:r>
      <w:r w:rsidRPr="002C4814">
        <w:rPr>
          <w:rFonts w:ascii="Calibri" w:hAnsi="Calibri" w:cs="Arial"/>
          <w:bCs/>
        </w:rPr>
        <w:t xml:space="preserve">l’organisation de parcours personnalisés de santé, garantissant la continuité des soins et des accompagnements, </w:t>
      </w:r>
      <w:r w:rsidR="004C7464">
        <w:rPr>
          <w:rFonts w:ascii="Calibri" w:hAnsi="Calibri" w:cs="Arial"/>
          <w:bCs/>
        </w:rPr>
        <w:t xml:space="preserve">tout en </w:t>
      </w:r>
      <w:r w:rsidRPr="002C4814">
        <w:rPr>
          <w:rFonts w:ascii="Calibri" w:hAnsi="Calibri" w:cs="Arial"/>
          <w:bCs/>
        </w:rPr>
        <w:t>fa</w:t>
      </w:r>
      <w:r w:rsidR="004C7464">
        <w:rPr>
          <w:rFonts w:ascii="Calibri" w:hAnsi="Calibri" w:cs="Arial"/>
          <w:bCs/>
        </w:rPr>
        <w:t>cilitant</w:t>
      </w:r>
      <w:r w:rsidR="00F50593">
        <w:rPr>
          <w:rFonts w:ascii="Calibri" w:hAnsi="Calibri" w:cs="Arial"/>
          <w:bCs/>
        </w:rPr>
        <w:t xml:space="preserve"> l’autonomie des patients et la prévention tout au long de la vie.</w:t>
      </w:r>
    </w:p>
    <w:p w14:paraId="4FBE0DC2" w14:textId="4721CCBF" w:rsidR="00D87FBD" w:rsidRDefault="00F50593" w:rsidP="00F40E1E">
      <w:pPr>
        <w:tabs>
          <w:tab w:val="left" w:pos="2744"/>
        </w:tabs>
        <w:rPr>
          <w:rFonts w:ascii="Calibri" w:hAnsi="Calibri" w:cs="Arial"/>
          <w:bCs/>
        </w:rPr>
      </w:pPr>
      <w:r>
        <w:rPr>
          <w:rFonts w:ascii="Calibri" w:hAnsi="Calibri" w:cs="Arial"/>
          <w:bCs/>
        </w:rPr>
        <w:t>I</w:t>
      </w:r>
      <w:r w:rsidR="00F40E1E" w:rsidRPr="002C4814">
        <w:rPr>
          <w:rFonts w:ascii="Calibri" w:hAnsi="Calibri" w:cs="Arial"/>
          <w:bCs/>
        </w:rPr>
        <w:t xml:space="preserve">l a paru </w:t>
      </w:r>
      <w:r w:rsidR="00F40E1E">
        <w:rPr>
          <w:rFonts w:ascii="Calibri" w:hAnsi="Calibri" w:cs="Arial"/>
          <w:bCs/>
        </w:rPr>
        <w:t>important</w:t>
      </w:r>
      <w:r w:rsidR="00F40E1E" w:rsidRPr="002C4814">
        <w:rPr>
          <w:rFonts w:ascii="Calibri" w:hAnsi="Calibri" w:cs="Arial"/>
          <w:bCs/>
        </w:rPr>
        <w:t xml:space="preserve"> d</w:t>
      </w:r>
      <w:r w:rsidR="00F40E1E">
        <w:rPr>
          <w:rFonts w:ascii="Calibri" w:hAnsi="Calibri" w:cs="Arial"/>
          <w:bCs/>
        </w:rPr>
        <w:t xml:space="preserve">’identifier </w:t>
      </w:r>
      <w:r w:rsidR="00F40E1E" w:rsidRPr="002C4814">
        <w:rPr>
          <w:rFonts w:ascii="Calibri" w:hAnsi="Calibri" w:cs="Arial"/>
          <w:bCs/>
        </w:rPr>
        <w:t>un certain nombre de publics</w:t>
      </w:r>
      <w:r w:rsidR="00D87FBD">
        <w:rPr>
          <w:rFonts w:ascii="Calibri" w:hAnsi="Calibri" w:cs="Arial"/>
          <w:bCs/>
        </w:rPr>
        <w:t>, ou de pathologies,</w:t>
      </w:r>
      <w:r w:rsidR="00F40E1E">
        <w:rPr>
          <w:rFonts w:ascii="Calibri" w:hAnsi="Calibri" w:cs="Arial"/>
          <w:bCs/>
        </w:rPr>
        <w:t xml:space="preserve"> cibles</w:t>
      </w:r>
      <w:r w:rsidR="00D87FBD">
        <w:rPr>
          <w:rFonts w:ascii="Calibri" w:hAnsi="Calibri" w:cs="Arial"/>
          <w:bCs/>
        </w:rPr>
        <w:t xml:space="preserve"> justifiant une organisation prioritaire en parcours, et la mise en place de coordination de ces derniers.</w:t>
      </w:r>
    </w:p>
    <w:p w14:paraId="2E7EF090" w14:textId="5B1F3736" w:rsidR="00D87FBD" w:rsidRDefault="00F40E1E" w:rsidP="00F40E1E">
      <w:pPr>
        <w:tabs>
          <w:tab w:val="left" w:pos="2744"/>
        </w:tabs>
        <w:rPr>
          <w:rFonts w:ascii="Calibri" w:hAnsi="Calibri" w:cs="Arial"/>
          <w:bCs/>
        </w:rPr>
      </w:pPr>
      <w:r w:rsidRPr="002C4814">
        <w:rPr>
          <w:rFonts w:ascii="Calibri" w:hAnsi="Calibri" w:cs="Arial"/>
          <w:bCs/>
        </w:rPr>
        <w:t xml:space="preserve">L’approche par parcours </w:t>
      </w:r>
      <w:r>
        <w:rPr>
          <w:rFonts w:ascii="Calibri" w:hAnsi="Calibri" w:cs="Arial"/>
          <w:bCs/>
        </w:rPr>
        <w:t>conduit</w:t>
      </w:r>
      <w:r w:rsidRPr="002C4814">
        <w:rPr>
          <w:rFonts w:ascii="Calibri" w:hAnsi="Calibri" w:cs="Arial"/>
          <w:bCs/>
        </w:rPr>
        <w:t xml:space="preserve"> également à repenser la place de la prévention. Celle-ci ne </w:t>
      </w:r>
      <w:r>
        <w:rPr>
          <w:rFonts w:ascii="Calibri" w:hAnsi="Calibri" w:cs="Arial"/>
          <w:bCs/>
        </w:rPr>
        <w:t xml:space="preserve">doit pas </w:t>
      </w:r>
      <w:r w:rsidR="00D87FBD">
        <w:rPr>
          <w:rFonts w:ascii="Calibri" w:hAnsi="Calibri" w:cs="Arial"/>
          <w:bCs/>
        </w:rPr>
        <w:t xml:space="preserve">constituer un axe à part, isolé, </w:t>
      </w:r>
      <w:r w:rsidRPr="002C4814">
        <w:rPr>
          <w:rFonts w:ascii="Calibri" w:hAnsi="Calibri" w:cs="Arial"/>
          <w:bCs/>
        </w:rPr>
        <w:t>mais traverser l’ensemble des champs</w:t>
      </w:r>
      <w:r w:rsidR="00D87FBD">
        <w:rPr>
          <w:rFonts w:ascii="Calibri" w:hAnsi="Calibri" w:cs="Arial"/>
          <w:bCs/>
        </w:rPr>
        <w:t xml:space="preserve"> de la santé</w:t>
      </w:r>
      <w:r w:rsidRPr="002C4814">
        <w:rPr>
          <w:rFonts w:ascii="Calibri" w:hAnsi="Calibri" w:cs="Arial"/>
          <w:bCs/>
        </w:rPr>
        <w:t xml:space="preserve"> et </w:t>
      </w:r>
      <w:r w:rsidR="00D87FBD">
        <w:rPr>
          <w:rFonts w:ascii="Calibri" w:hAnsi="Calibri" w:cs="Arial"/>
          <w:bCs/>
        </w:rPr>
        <w:t>leurs</w:t>
      </w:r>
      <w:r w:rsidRPr="002C4814">
        <w:rPr>
          <w:rFonts w:ascii="Calibri" w:hAnsi="Calibri" w:cs="Arial"/>
          <w:bCs/>
        </w:rPr>
        <w:t xml:space="preserve"> interventions</w:t>
      </w:r>
      <w:r w:rsidR="00D87FBD">
        <w:rPr>
          <w:rFonts w:ascii="Calibri" w:hAnsi="Calibri" w:cs="Arial"/>
          <w:bCs/>
        </w:rPr>
        <w:t>, s’ancrer dans la vie quotidienne des personnes mais aussi s’exercer à l’occasion et en complémentarité des soins.</w:t>
      </w:r>
    </w:p>
    <w:p w14:paraId="2D144065" w14:textId="77777777" w:rsidR="00F40E1E" w:rsidRPr="001E7CDB" w:rsidRDefault="00F40E1E" w:rsidP="001E7CDB">
      <w:pPr>
        <w:pStyle w:val="Paragraphedeliste"/>
        <w:numPr>
          <w:ilvl w:val="0"/>
          <w:numId w:val="4"/>
        </w:numPr>
        <w:spacing w:before="240"/>
        <w:rPr>
          <w:rFonts w:ascii="Calibri" w:hAnsi="Calibri"/>
          <w:b/>
          <w:sz w:val="22"/>
        </w:rPr>
      </w:pPr>
      <w:r w:rsidRPr="001E7CDB">
        <w:rPr>
          <w:rFonts w:ascii="Calibri" w:hAnsi="Calibri"/>
          <w:b/>
          <w:sz w:val="22"/>
        </w:rPr>
        <w:t>Pragmatisme et priorisation</w:t>
      </w:r>
    </w:p>
    <w:p w14:paraId="5D853AAD" w14:textId="77777777" w:rsidR="00D87FBD" w:rsidRDefault="00F40E1E" w:rsidP="00D87FBD">
      <w:pPr>
        <w:spacing w:before="240"/>
        <w:rPr>
          <w:rFonts w:ascii="Calibri" w:hAnsi="Calibri"/>
        </w:rPr>
      </w:pPr>
      <w:r w:rsidRPr="00D87FBD">
        <w:rPr>
          <w:rFonts w:ascii="Calibri" w:hAnsi="Calibri"/>
        </w:rPr>
        <w:t>Le précédent PRS</w:t>
      </w:r>
      <w:r w:rsidR="00D87FBD">
        <w:rPr>
          <w:rFonts w:ascii="Calibri" w:hAnsi="Calibri"/>
        </w:rPr>
        <w:t xml:space="preserve"> était porté par une ambition d’exhaustivité. Ceci a pu </w:t>
      </w:r>
      <w:proofErr w:type="gramStart"/>
      <w:r w:rsidR="00D87FBD">
        <w:rPr>
          <w:rFonts w:ascii="Calibri" w:hAnsi="Calibri"/>
        </w:rPr>
        <w:t>obéré</w:t>
      </w:r>
      <w:proofErr w:type="gramEnd"/>
      <w:r w:rsidR="00D87FBD">
        <w:rPr>
          <w:rFonts w:ascii="Calibri" w:hAnsi="Calibri"/>
        </w:rPr>
        <w:t xml:space="preserve"> la vision stratégique et le pilotage de sa mise en œuvre.</w:t>
      </w:r>
    </w:p>
    <w:p w14:paraId="6300315C" w14:textId="0A04BDFE" w:rsidR="00F40E1E" w:rsidRPr="002C4814" w:rsidRDefault="00D87FBD" w:rsidP="00F40E1E">
      <w:pPr>
        <w:tabs>
          <w:tab w:val="left" w:pos="2744"/>
        </w:tabs>
        <w:rPr>
          <w:rFonts w:ascii="Calibri" w:hAnsi="Calibri" w:cs="Arial"/>
          <w:bCs/>
        </w:rPr>
      </w:pPr>
      <w:r>
        <w:rPr>
          <w:rFonts w:ascii="Calibri" w:hAnsi="Calibri" w:cs="Arial"/>
          <w:bCs/>
        </w:rPr>
        <w:t xml:space="preserve">Le PRS 2 prend donc clairement </w:t>
      </w:r>
      <w:r w:rsidR="00F40E1E" w:rsidRPr="002C4814">
        <w:rPr>
          <w:rFonts w:ascii="Calibri" w:hAnsi="Calibri" w:cs="Arial"/>
          <w:bCs/>
        </w:rPr>
        <w:t xml:space="preserve">le parti de prioriser les </w:t>
      </w:r>
      <w:r w:rsidR="00DB796B">
        <w:rPr>
          <w:rFonts w:ascii="Calibri" w:hAnsi="Calibri" w:cs="Arial"/>
          <w:bCs/>
        </w:rPr>
        <w:t>objectifs</w:t>
      </w:r>
      <w:r w:rsidR="00F40E1E" w:rsidRPr="002C4814">
        <w:rPr>
          <w:rFonts w:ascii="Calibri" w:hAnsi="Calibri" w:cs="Arial"/>
          <w:bCs/>
        </w:rPr>
        <w:t xml:space="preserve"> </w:t>
      </w:r>
      <w:r>
        <w:rPr>
          <w:rFonts w:ascii="Calibri" w:hAnsi="Calibri" w:cs="Arial"/>
          <w:bCs/>
        </w:rPr>
        <w:t>et donc d’afficher des choix d’orientations des moyens et leviers de l’action publique</w:t>
      </w:r>
      <w:r w:rsidR="00F40E1E" w:rsidRPr="002C4814">
        <w:rPr>
          <w:rFonts w:ascii="Calibri" w:hAnsi="Calibri" w:cs="Arial"/>
          <w:bCs/>
        </w:rPr>
        <w:t xml:space="preserve">. </w:t>
      </w:r>
    </w:p>
    <w:p w14:paraId="197290DB" w14:textId="35FA11AE" w:rsidR="00F40E1E" w:rsidRDefault="00F40E1E" w:rsidP="00F40E1E">
      <w:pPr>
        <w:tabs>
          <w:tab w:val="left" w:pos="2744"/>
        </w:tabs>
        <w:rPr>
          <w:rFonts w:ascii="Calibri" w:hAnsi="Calibri" w:cs="Arial"/>
          <w:bCs/>
        </w:rPr>
      </w:pPr>
      <w:r w:rsidRPr="002C4814">
        <w:rPr>
          <w:rFonts w:ascii="Calibri" w:hAnsi="Calibri" w:cs="Arial"/>
          <w:bCs/>
        </w:rPr>
        <w:t>Ce cadre d’orientation stratégique est donc volontaire</w:t>
      </w:r>
      <w:r w:rsidR="00A71C6F">
        <w:rPr>
          <w:rFonts w:ascii="Calibri" w:hAnsi="Calibri" w:cs="Arial"/>
          <w:bCs/>
        </w:rPr>
        <w:t>ment</w:t>
      </w:r>
      <w:r w:rsidRPr="002C4814">
        <w:rPr>
          <w:rFonts w:ascii="Calibri" w:hAnsi="Calibri" w:cs="Arial"/>
          <w:bCs/>
        </w:rPr>
        <w:t xml:space="preserve"> </w:t>
      </w:r>
      <w:r>
        <w:rPr>
          <w:rFonts w:ascii="Calibri" w:hAnsi="Calibri" w:cs="Arial"/>
          <w:bCs/>
        </w:rPr>
        <w:t>resserré</w:t>
      </w:r>
      <w:r w:rsidR="005C5AEA">
        <w:rPr>
          <w:rFonts w:ascii="Calibri" w:hAnsi="Calibri" w:cs="Arial"/>
          <w:bCs/>
        </w:rPr>
        <w:t xml:space="preserve"> sur des priorités</w:t>
      </w:r>
      <w:r w:rsidRPr="002C4814">
        <w:rPr>
          <w:rFonts w:ascii="Calibri" w:hAnsi="Calibri" w:cs="Arial"/>
          <w:bCs/>
        </w:rPr>
        <w:t xml:space="preserve"> et </w:t>
      </w:r>
      <w:r>
        <w:rPr>
          <w:rFonts w:ascii="Calibri" w:hAnsi="Calibri" w:cs="Arial"/>
          <w:bCs/>
        </w:rPr>
        <w:t xml:space="preserve">se </w:t>
      </w:r>
      <w:r w:rsidRPr="002C4814">
        <w:rPr>
          <w:rFonts w:ascii="Calibri" w:hAnsi="Calibri" w:cs="Arial"/>
          <w:bCs/>
        </w:rPr>
        <w:t xml:space="preserve">veut être </w:t>
      </w:r>
      <w:r>
        <w:rPr>
          <w:rFonts w:ascii="Calibri" w:hAnsi="Calibri" w:cs="Arial"/>
          <w:bCs/>
        </w:rPr>
        <w:t>directif</w:t>
      </w:r>
      <w:r w:rsidRPr="002C4814">
        <w:rPr>
          <w:rFonts w:ascii="Calibri" w:hAnsi="Calibri" w:cs="Arial"/>
          <w:bCs/>
        </w:rPr>
        <w:t xml:space="preserve"> dans ses formulations</w:t>
      </w:r>
      <w:r w:rsidR="005C5AEA">
        <w:rPr>
          <w:rFonts w:ascii="Calibri" w:hAnsi="Calibri" w:cs="Arial"/>
          <w:bCs/>
        </w:rPr>
        <w:t xml:space="preserve">, </w:t>
      </w:r>
      <w:r w:rsidR="00D87FBD">
        <w:rPr>
          <w:rFonts w:ascii="Calibri" w:hAnsi="Calibri" w:cs="Arial"/>
          <w:bCs/>
        </w:rPr>
        <w:t>précisant</w:t>
      </w:r>
      <w:r w:rsidR="005C5AEA">
        <w:rPr>
          <w:rFonts w:ascii="Calibri" w:hAnsi="Calibri" w:cs="Arial"/>
          <w:bCs/>
        </w:rPr>
        <w:t xml:space="preserve"> le sens dans lequel doivent aller les résultats attendus</w:t>
      </w:r>
      <w:r w:rsidRPr="002C4814">
        <w:rPr>
          <w:rFonts w:ascii="Calibri" w:hAnsi="Calibri" w:cs="Arial"/>
          <w:bCs/>
        </w:rPr>
        <w:t xml:space="preserve">. Il rend compte des problématiques de santé dans leurs grandes lignes à Mayotte et à </w:t>
      </w:r>
      <w:r w:rsidR="00102090">
        <w:rPr>
          <w:rFonts w:ascii="Calibri" w:hAnsi="Calibri" w:cs="Arial"/>
          <w:bCs/>
        </w:rPr>
        <w:t>La Réunion</w:t>
      </w:r>
      <w:r>
        <w:rPr>
          <w:rFonts w:ascii="Calibri" w:hAnsi="Calibri" w:cs="Arial"/>
          <w:bCs/>
        </w:rPr>
        <w:t xml:space="preserve">. </w:t>
      </w:r>
      <w:r w:rsidRPr="002C4814">
        <w:rPr>
          <w:rFonts w:ascii="Calibri" w:hAnsi="Calibri" w:cs="Arial"/>
          <w:bCs/>
        </w:rPr>
        <w:t xml:space="preserve"> </w:t>
      </w:r>
      <w:r>
        <w:rPr>
          <w:rFonts w:ascii="Calibri" w:hAnsi="Calibri" w:cs="Arial"/>
          <w:bCs/>
        </w:rPr>
        <w:t xml:space="preserve">Il </w:t>
      </w:r>
      <w:r w:rsidRPr="002C4814">
        <w:rPr>
          <w:rFonts w:ascii="Calibri" w:hAnsi="Calibri" w:cs="Arial"/>
          <w:bCs/>
        </w:rPr>
        <w:t>énon</w:t>
      </w:r>
      <w:r>
        <w:rPr>
          <w:rFonts w:ascii="Calibri" w:hAnsi="Calibri" w:cs="Arial"/>
          <w:bCs/>
        </w:rPr>
        <w:t>ce</w:t>
      </w:r>
      <w:r w:rsidRPr="002C4814">
        <w:rPr>
          <w:rFonts w:ascii="Calibri" w:hAnsi="Calibri" w:cs="Arial"/>
          <w:bCs/>
        </w:rPr>
        <w:t xml:space="preserve"> </w:t>
      </w:r>
      <w:r>
        <w:rPr>
          <w:rFonts w:ascii="Calibri" w:hAnsi="Calibri" w:cs="Arial"/>
          <w:bCs/>
        </w:rPr>
        <w:t>d</w:t>
      </w:r>
      <w:r w:rsidRPr="002C4814">
        <w:rPr>
          <w:rFonts w:ascii="Calibri" w:hAnsi="Calibri" w:cs="Arial"/>
          <w:bCs/>
        </w:rPr>
        <w:t xml:space="preserve">es </w:t>
      </w:r>
      <w:r w:rsidRPr="00B23139">
        <w:rPr>
          <w:rFonts w:ascii="Calibri" w:hAnsi="Calibri" w:cs="Arial"/>
          <w:bCs/>
        </w:rPr>
        <w:t xml:space="preserve">enjeux </w:t>
      </w:r>
      <w:r>
        <w:rPr>
          <w:rFonts w:ascii="Calibri" w:hAnsi="Calibri" w:cs="Arial"/>
          <w:bCs/>
        </w:rPr>
        <w:t>de santé</w:t>
      </w:r>
      <w:r w:rsidRPr="002C4814">
        <w:rPr>
          <w:rFonts w:ascii="Calibri" w:hAnsi="Calibri" w:cs="Arial"/>
          <w:bCs/>
        </w:rPr>
        <w:t xml:space="preserve"> priorisés par l’Agence</w:t>
      </w:r>
      <w:r w:rsidR="00D87FBD">
        <w:rPr>
          <w:rFonts w:ascii="Calibri" w:hAnsi="Calibri" w:cs="Arial"/>
          <w:bCs/>
        </w:rPr>
        <w:t xml:space="preserve"> de Santé Océan Indien</w:t>
      </w:r>
      <w:r w:rsidRPr="002C4814">
        <w:rPr>
          <w:rFonts w:ascii="Calibri" w:hAnsi="Calibri" w:cs="Arial"/>
          <w:bCs/>
        </w:rPr>
        <w:t xml:space="preserve"> en lien avec ses partenaires</w:t>
      </w:r>
      <w:r>
        <w:rPr>
          <w:rFonts w:ascii="Calibri" w:hAnsi="Calibri" w:cs="Arial"/>
          <w:bCs/>
        </w:rPr>
        <w:t xml:space="preserve"> et</w:t>
      </w:r>
      <w:r w:rsidR="00D87FBD">
        <w:rPr>
          <w:rFonts w:ascii="Calibri" w:hAnsi="Calibri" w:cs="Arial"/>
          <w:bCs/>
        </w:rPr>
        <w:t>,</w:t>
      </w:r>
      <w:r>
        <w:rPr>
          <w:rFonts w:ascii="Calibri" w:hAnsi="Calibri" w:cs="Arial"/>
          <w:bCs/>
        </w:rPr>
        <w:t xml:space="preserve"> in fine, s’engage </w:t>
      </w:r>
      <w:r w:rsidR="00D87FBD">
        <w:rPr>
          <w:rFonts w:ascii="Calibri" w:hAnsi="Calibri" w:cs="Arial"/>
          <w:bCs/>
        </w:rPr>
        <w:t>sur</w:t>
      </w:r>
      <w:r>
        <w:rPr>
          <w:rFonts w:ascii="Calibri" w:hAnsi="Calibri" w:cs="Arial"/>
          <w:bCs/>
        </w:rPr>
        <w:t xml:space="preserve"> des résultats à atteindre en termes d’amélioration de l’état de santé et de réduction des inégalités de santé à Mayotte et à </w:t>
      </w:r>
      <w:r w:rsidR="00102090">
        <w:rPr>
          <w:rFonts w:ascii="Calibri" w:hAnsi="Calibri" w:cs="Arial"/>
          <w:bCs/>
        </w:rPr>
        <w:t>La Réunion</w:t>
      </w:r>
      <w:r w:rsidRPr="002C4814">
        <w:rPr>
          <w:rFonts w:ascii="Calibri" w:hAnsi="Calibri" w:cs="Arial"/>
          <w:bCs/>
        </w:rPr>
        <w:t>.</w:t>
      </w:r>
    </w:p>
    <w:p w14:paraId="6EF9BE2D" w14:textId="77777777" w:rsidR="00844BDB" w:rsidRPr="002C4814" w:rsidRDefault="00844BDB" w:rsidP="00F40E1E">
      <w:pPr>
        <w:tabs>
          <w:tab w:val="left" w:pos="2744"/>
        </w:tabs>
        <w:rPr>
          <w:rFonts w:ascii="Calibri" w:hAnsi="Calibri" w:cs="Arial"/>
          <w:bCs/>
        </w:rPr>
      </w:pPr>
    </w:p>
    <w:p w14:paraId="5B2BF3C1" w14:textId="199BBF00" w:rsidR="00F40E1E" w:rsidRPr="002C4814" w:rsidRDefault="00F40E1E" w:rsidP="00F33F29">
      <w:pPr>
        <w:pStyle w:val="Titre2"/>
      </w:pPr>
      <w:bookmarkStart w:id="4" w:name="_Toc493029255"/>
      <w:r w:rsidRPr="002C4814">
        <w:t>Un projet de santé pour deux territoires</w:t>
      </w:r>
      <w:r w:rsidR="00D87FBD">
        <w:t> :</w:t>
      </w:r>
      <w:r w:rsidRPr="002C4814">
        <w:t xml:space="preserve"> </w:t>
      </w:r>
      <w:r w:rsidR="00102090">
        <w:t>La Réunion</w:t>
      </w:r>
      <w:r w:rsidRPr="002C4814">
        <w:t xml:space="preserve"> et Mayotte</w:t>
      </w:r>
      <w:bookmarkEnd w:id="4"/>
    </w:p>
    <w:p w14:paraId="03E0E1C6" w14:textId="359325DE" w:rsidR="00BE5CAA" w:rsidRDefault="00F40E1E" w:rsidP="00F40E1E">
      <w:pPr>
        <w:rPr>
          <w:rFonts w:ascii="Calibri" w:hAnsi="Calibri"/>
        </w:rPr>
      </w:pPr>
      <w:r w:rsidRPr="002C4814">
        <w:rPr>
          <w:rFonts w:ascii="Calibri" w:hAnsi="Calibri"/>
        </w:rPr>
        <w:t>L’Agence</w:t>
      </w:r>
      <w:r w:rsidR="00D87FBD">
        <w:rPr>
          <w:rFonts w:ascii="Calibri" w:hAnsi="Calibri"/>
        </w:rPr>
        <w:t xml:space="preserve"> de Santé</w:t>
      </w:r>
      <w:r w:rsidRPr="002C4814">
        <w:rPr>
          <w:rFonts w:ascii="Calibri" w:hAnsi="Calibri"/>
        </w:rPr>
        <w:t xml:space="preserve"> Océan Indien </w:t>
      </w:r>
      <w:r w:rsidR="00D87FBD">
        <w:rPr>
          <w:rFonts w:ascii="Calibri" w:hAnsi="Calibri"/>
        </w:rPr>
        <w:t xml:space="preserve">exerce ses compétences sur </w:t>
      </w:r>
      <w:r w:rsidRPr="002C4814">
        <w:rPr>
          <w:rFonts w:ascii="Calibri" w:hAnsi="Calibri"/>
        </w:rPr>
        <w:t>deu</w:t>
      </w:r>
      <w:r w:rsidR="00BE5CAA">
        <w:rPr>
          <w:rFonts w:ascii="Calibri" w:hAnsi="Calibri"/>
        </w:rPr>
        <w:t xml:space="preserve">x territoires </w:t>
      </w:r>
      <w:r w:rsidR="00D87FBD">
        <w:rPr>
          <w:rFonts w:ascii="Calibri" w:hAnsi="Calibri"/>
        </w:rPr>
        <w:t>distincts : La Réunion et Mayotte.</w:t>
      </w:r>
    </w:p>
    <w:p w14:paraId="403316EB" w14:textId="654221A6" w:rsidR="00F40E1E" w:rsidRDefault="00BE5CAA" w:rsidP="00F40E1E">
      <w:pPr>
        <w:rPr>
          <w:rFonts w:ascii="Calibri" w:hAnsi="Calibri"/>
        </w:rPr>
      </w:pPr>
      <w:r>
        <w:rPr>
          <w:rFonts w:ascii="Calibri" w:hAnsi="Calibri"/>
        </w:rPr>
        <w:t>L</w:t>
      </w:r>
      <w:r w:rsidR="00F40E1E" w:rsidRPr="002C4814">
        <w:rPr>
          <w:rFonts w:ascii="Calibri" w:hAnsi="Calibri"/>
        </w:rPr>
        <w:t xml:space="preserve">es spécificités démographiques, la diversité des problématiques de santé rencontrées, les évolutions socio-économiques qui traversent chacun des </w:t>
      </w:r>
      <w:r w:rsidR="00771B43">
        <w:rPr>
          <w:rFonts w:ascii="Calibri" w:hAnsi="Calibri"/>
        </w:rPr>
        <w:t xml:space="preserve">deux </w:t>
      </w:r>
      <w:r w:rsidR="00F40E1E" w:rsidRPr="002C4814">
        <w:rPr>
          <w:rFonts w:ascii="Calibri" w:hAnsi="Calibri"/>
        </w:rPr>
        <w:t xml:space="preserve">territoires, impliquent, par nécessité, de tenir compte de toutes les hétérogénéités. </w:t>
      </w:r>
    </w:p>
    <w:p w14:paraId="03030D1E" w14:textId="6FE764E5" w:rsidR="00F40E1E" w:rsidRDefault="00F40E1E" w:rsidP="00F40E1E">
      <w:pPr>
        <w:rPr>
          <w:rFonts w:ascii="Calibri" w:hAnsi="Calibri"/>
        </w:rPr>
      </w:pPr>
      <w:r w:rsidRPr="002C4814">
        <w:rPr>
          <w:rFonts w:ascii="Calibri" w:hAnsi="Calibri"/>
        </w:rPr>
        <w:t>Pour autant, les grandes lignes stratégiques peuvent être partagées : la place</w:t>
      </w:r>
      <w:r w:rsidR="00D87FBD">
        <w:rPr>
          <w:rFonts w:ascii="Calibri" w:hAnsi="Calibri"/>
        </w:rPr>
        <w:t xml:space="preserve"> à accorer</w:t>
      </w:r>
      <w:r w:rsidRPr="002C4814">
        <w:rPr>
          <w:rFonts w:ascii="Calibri" w:hAnsi="Calibri"/>
        </w:rPr>
        <w:t xml:space="preserve"> à la prévention, la logique de parcours, </w:t>
      </w:r>
      <w:r w:rsidR="00D87FBD">
        <w:rPr>
          <w:rFonts w:ascii="Calibri" w:hAnsi="Calibri"/>
        </w:rPr>
        <w:t>une exposition aux risques infectieux, une insularité, et des problématiques de santé communes</w:t>
      </w:r>
      <w:r w:rsidRPr="002C4814">
        <w:rPr>
          <w:rFonts w:ascii="Calibri" w:hAnsi="Calibri"/>
        </w:rPr>
        <w:t>.</w:t>
      </w:r>
    </w:p>
    <w:p w14:paraId="1B1688D9" w14:textId="11D204D3" w:rsidR="00D87FBD" w:rsidRPr="002C4814" w:rsidRDefault="00D87FBD" w:rsidP="00F40E1E">
      <w:pPr>
        <w:rPr>
          <w:rFonts w:ascii="Calibri" w:hAnsi="Calibri"/>
        </w:rPr>
      </w:pPr>
      <w:r>
        <w:rPr>
          <w:rFonts w:ascii="Calibri" w:hAnsi="Calibri"/>
        </w:rPr>
        <w:t>Au-delà, la coopération entre les deux îles est prometteuse pour le développement sanitaire de chacune.</w:t>
      </w:r>
    </w:p>
    <w:p w14:paraId="271ADFE9" w14:textId="36CDCD9A" w:rsidR="00F40E1E" w:rsidRDefault="00F40E1E" w:rsidP="00F40E1E">
      <w:pPr>
        <w:rPr>
          <w:rFonts w:ascii="Calibri" w:hAnsi="Calibri"/>
        </w:rPr>
      </w:pPr>
      <w:r w:rsidRPr="002C4814">
        <w:rPr>
          <w:rFonts w:ascii="Calibri" w:hAnsi="Calibri"/>
        </w:rPr>
        <w:t xml:space="preserve">Le cadre stratégique </w:t>
      </w:r>
      <w:r w:rsidR="00D87FBD">
        <w:rPr>
          <w:rFonts w:ascii="Calibri" w:hAnsi="Calibri"/>
        </w:rPr>
        <w:t>est</w:t>
      </w:r>
      <w:r w:rsidRPr="002C4814">
        <w:rPr>
          <w:rFonts w:ascii="Calibri" w:hAnsi="Calibri"/>
        </w:rPr>
        <w:t xml:space="preserve"> commun : les ambitions ont </w:t>
      </w:r>
      <w:r>
        <w:rPr>
          <w:rFonts w:ascii="Calibri" w:hAnsi="Calibri"/>
        </w:rPr>
        <w:t xml:space="preserve">été </w:t>
      </w:r>
      <w:r w:rsidRPr="002C4814">
        <w:rPr>
          <w:rFonts w:ascii="Calibri" w:hAnsi="Calibri"/>
        </w:rPr>
        <w:t xml:space="preserve">partagées. </w:t>
      </w:r>
      <w:r w:rsidR="00D87FBD">
        <w:rPr>
          <w:rFonts w:ascii="Calibri" w:hAnsi="Calibri"/>
        </w:rPr>
        <w:t>Les</w:t>
      </w:r>
      <w:r w:rsidRPr="002C4814">
        <w:rPr>
          <w:rFonts w:ascii="Calibri" w:hAnsi="Calibri"/>
        </w:rPr>
        <w:t xml:space="preserve"> leviers </w:t>
      </w:r>
      <w:r w:rsidR="00D87FBD">
        <w:rPr>
          <w:rFonts w:ascii="Calibri" w:hAnsi="Calibri"/>
        </w:rPr>
        <w:t>d’action et objectifs opérationnels peuvent différer : le</w:t>
      </w:r>
      <w:r w:rsidRPr="002C4814">
        <w:rPr>
          <w:rFonts w:ascii="Calibri" w:hAnsi="Calibri"/>
        </w:rPr>
        <w:t xml:space="preserve"> SRS et le PRAPS </w:t>
      </w:r>
      <w:r w:rsidR="00D87FBD">
        <w:rPr>
          <w:rFonts w:ascii="Calibri" w:hAnsi="Calibri"/>
        </w:rPr>
        <w:t>comporteront des volets propres à chacun des deux territoires.</w:t>
      </w:r>
    </w:p>
    <w:p w14:paraId="1F165529" w14:textId="77777777" w:rsidR="00D87FBD" w:rsidRPr="002C4814" w:rsidRDefault="00D87FBD" w:rsidP="00F40E1E">
      <w:pPr>
        <w:rPr>
          <w:rFonts w:ascii="Calibri" w:hAnsi="Calibri"/>
        </w:rPr>
      </w:pPr>
    </w:p>
    <w:p w14:paraId="39BED504" w14:textId="1E9520DC" w:rsidR="00AF7753" w:rsidRPr="00AF7753" w:rsidRDefault="00AF7753" w:rsidP="00F33F29">
      <w:pPr>
        <w:pStyle w:val="Titre2"/>
      </w:pPr>
      <w:bookmarkStart w:id="5" w:name="_Toc493029256"/>
      <w:r w:rsidRPr="00AF7753">
        <w:lastRenderedPageBreak/>
        <w:t xml:space="preserve">Un projet de santé </w:t>
      </w:r>
      <w:r>
        <w:t xml:space="preserve">s’inscrivant dans le cadre de la stratégie de santé </w:t>
      </w:r>
      <w:r w:rsidR="001E7CDB">
        <w:t>pour les Outre-Mer</w:t>
      </w:r>
      <w:bookmarkEnd w:id="5"/>
    </w:p>
    <w:p w14:paraId="587C49DA" w14:textId="3F955B6F" w:rsidR="001E7CDB" w:rsidRDefault="001E7CDB" w:rsidP="00F40E1E">
      <w:pPr>
        <w:rPr>
          <w:rFonts w:ascii="Calibri" w:hAnsi="Calibri"/>
        </w:rPr>
      </w:pPr>
      <w:r>
        <w:rPr>
          <w:rFonts w:ascii="Calibri" w:hAnsi="Calibri"/>
        </w:rPr>
        <w:t>La str</w:t>
      </w:r>
      <w:r w:rsidR="006444C8">
        <w:rPr>
          <w:rFonts w:ascii="Calibri" w:hAnsi="Calibri"/>
        </w:rPr>
        <w:t>atégie de santé pour les Outre-M</w:t>
      </w:r>
      <w:r>
        <w:rPr>
          <w:rFonts w:ascii="Calibri" w:hAnsi="Calibri"/>
        </w:rPr>
        <w:t>er</w:t>
      </w:r>
      <w:r w:rsidR="006444C8">
        <w:rPr>
          <w:rFonts w:ascii="Calibri" w:hAnsi="Calibri"/>
        </w:rPr>
        <w:t xml:space="preserve">, présentée en </w:t>
      </w:r>
      <w:r w:rsidR="00614AD8">
        <w:rPr>
          <w:rFonts w:ascii="Calibri" w:hAnsi="Calibri"/>
        </w:rPr>
        <w:t>mai 2016</w:t>
      </w:r>
      <w:r w:rsidR="006444C8">
        <w:rPr>
          <w:rFonts w:ascii="Calibri" w:hAnsi="Calibri"/>
        </w:rPr>
        <w:t>,</w:t>
      </w:r>
      <w:r>
        <w:rPr>
          <w:rFonts w:ascii="Calibri" w:hAnsi="Calibri"/>
        </w:rPr>
        <w:t xml:space="preserve"> </w:t>
      </w:r>
      <w:r w:rsidR="00430831">
        <w:rPr>
          <w:rFonts w:ascii="Calibri" w:hAnsi="Calibri"/>
        </w:rPr>
        <w:t>propose une déclinaison de</w:t>
      </w:r>
      <w:r w:rsidR="006444C8">
        <w:rPr>
          <w:rFonts w:ascii="Calibri" w:hAnsi="Calibri"/>
        </w:rPr>
        <w:t xml:space="preserve"> l</w:t>
      </w:r>
      <w:r w:rsidR="00430831">
        <w:rPr>
          <w:rFonts w:ascii="Calibri" w:hAnsi="Calibri"/>
        </w:rPr>
        <w:t>a stratégie nationale de santé adaptés aux</w:t>
      </w:r>
      <w:r w:rsidR="006444C8">
        <w:rPr>
          <w:rFonts w:ascii="Calibri" w:hAnsi="Calibri"/>
        </w:rPr>
        <w:t xml:space="preserve"> contextes ultra-marins. </w:t>
      </w:r>
    </w:p>
    <w:p w14:paraId="4D0CC756" w14:textId="1C334CEC" w:rsidR="00F40E1E" w:rsidRDefault="00614AD8" w:rsidP="00F40E1E">
      <w:pPr>
        <w:rPr>
          <w:rFonts w:ascii="Calibri" w:hAnsi="Calibri"/>
        </w:rPr>
      </w:pPr>
      <w:r>
        <w:rPr>
          <w:rFonts w:ascii="Calibri" w:hAnsi="Calibri"/>
        </w:rPr>
        <w:t>E</w:t>
      </w:r>
      <w:r w:rsidR="006444C8">
        <w:rPr>
          <w:rFonts w:ascii="Calibri" w:hAnsi="Calibri"/>
        </w:rPr>
        <w:t>lle constitue un</w:t>
      </w:r>
      <w:r w:rsidR="00430831">
        <w:rPr>
          <w:rFonts w:ascii="Calibri" w:hAnsi="Calibri"/>
        </w:rPr>
        <w:t>e</w:t>
      </w:r>
      <w:r w:rsidR="006444C8">
        <w:rPr>
          <w:rFonts w:ascii="Calibri" w:hAnsi="Calibri"/>
        </w:rPr>
        <w:t xml:space="preserve"> </w:t>
      </w:r>
      <w:r w:rsidR="00430831">
        <w:rPr>
          <w:rFonts w:ascii="Calibri" w:hAnsi="Calibri"/>
        </w:rPr>
        <w:t>référence pour le P</w:t>
      </w:r>
      <w:r w:rsidR="006444C8">
        <w:rPr>
          <w:rFonts w:ascii="Calibri" w:hAnsi="Calibri"/>
        </w:rPr>
        <w:t>rojet de Santé</w:t>
      </w:r>
      <w:r w:rsidR="00430831">
        <w:rPr>
          <w:rFonts w:ascii="Calibri" w:hAnsi="Calibri"/>
        </w:rPr>
        <w:t xml:space="preserve"> de La</w:t>
      </w:r>
      <w:r w:rsidR="006444C8">
        <w:rPr>
          <w:rFonts w:ascii="Calibri" w:hAnsi="Calibri"/>
        </w:rPr>
        <w:t xml:space="preserve"> Réunion</w:t>
      </w:r>
      <w:r w:rsidR="00430831">
        <w:rPr>
          <w:rFonts w:ascii="Calibri" w:hAnsi="Calibri"/>
        </w:rPr>
        <w:t xml:space="preserve"> et de</w:t>
      </w:r>
      <w:r w:rsidR="006444C8">
        <w:rPr>
          <w:rFonts w:ascii="Calibri" w:hAnsi="Calibri"/>
        </w:rPr>
        <w:t xml:space="preserve"> Mayotte</w:t>
      </w:r>
      <w:r w:rsidR="00430831">
        <w:rPr>
          <w:rFonts w:ascii="Calibri" w:hAnsi="Calibri"/>
        </w:rPr>
        <w:t>,</w:t>
      </w:r>
      <w:r w:rsidR="006444C8">
        <w:rPr>
          <w:rFonts w:ascii="Calibri" w:hAnsi="Calibri"/>
        </w:rPr>
        <w:t xml:space="preserve"> qui</w:t>
      </w:r>
      <w:r>
        <w:rPr>
          <w:rFonts w:ascii="Calibri" w:hAnsi="Calibri"/>
        </w:rPr>
        <w:t xml:space="preserve"> en reprend les priorités, orientations, et </w:t>
      </w:r>
      <w:r w:rsidR="001E7CDB">
        <w:rPr>
          <w:rFonts w:ascii="Calibri" w:hAnsi="Calibri"/>
        </w:rPr>
        <w:t>modalités d</w:t>
      </w:r>
      <w:r>
        <w:rPr>
          <w:rFonts w:ascii="Calibri" w:hAnsi="Calibri"/>
        </w:rPr>
        <w:t>e mise en œuvre opérationnelles</w:t>
      </w:r>
      <w:r w:rsidR="00430831">
        <w:rPr>
          <w:rFonts w:ascii="Calibri" w:hAnsi="Calibri"/>
        </w:rPr>
        <w:t>, garantissant la cohérence et la lisibilité de la programmation publique.</w:t>
      </w:r>
    </w:p>
    <w:p w14:paraId="78B75560" w14:textId="77777777" w:rsidR="001E7CDB" w:rsidRPr="001E7CDB" w:rsidRDefault="001E7CDB" w:rsidP="001E7CDB">
      <w:pPr>
        <w:rPr>
          <w:rFonts w:ascii="Calibri" w:hAnsi="Calibri"/>
        </w:rPr>
      </w:pPr>
    </w:p>
    <w:p w14:paraId="7E4808FA" w14:textId="02384AF2" w:rsidR="00F40E1E" w:rsidRPr="002C4814" w:rsidRDefault="00F40E1E" w:rsidP="00F33F29">
      <w:pPr>
        <w:pStyle w:val="Titre2"/>
      </w:pPr>
      <w:r>
        <w:t xml:space="preserve"> </w:t>
      </w:r>
      <w:bookmarkStart w:id="6" w:name="_Toc493029257"/>
      <w:r w:rsidRPr="002C4814">
        <w:t xml:space="preserve">Une politique </w:t>
      </w:r>
      <w:proofErr w:type="spellStart"/>
      <w:r w:rsidRPr="002C4814">
        <w:t>co</w:t>
      </w:r>
      <w:proofErr w:type="spellEnd"/>
      <w:r w:rsidRPr="002C4814">
        <w:t>-construite</w:t>
      </w:r>
      <w:r w:rsidR="00614AD8">
        <w:t xml:space="preserve"> avec les acteurs de santé de </w:t>
      </w:r>
      <w:r w:rsidR="00102090">
        <w:t>La Réunion</w:t>
      </w:r>
      <w:r w:rsidRPr="002C4814">
        <w:t xml:space="preserve"> et de Mayotte</w:t>
      </w:r>
      <w:bookmarkEnd w:id="6"/>
      <w:r w:rsidRPr="002C4814">
        <w:t xml:space="preserve"> </w:t>
      </w:r>
    </w:p>
    <w:p w14:paraId="2C8D5DC0" w14:textId="60BA9EB6" w:rsidR="00F40E1E" w:rsidRDefault="00430831" w:rsidP="00F40E1E">
      <w:pPr>
        <w:rPr>
          <w:rFonts w:ascii="Calibri" w:hAnsi="Calibri"/>
        </w:rPr>
      </w:pPr>
      <w:r>
        <w:rPr>
          <w:rFonts w:ascii="Calibri" w:hAnsi="Calibri"/>
        </w:rPr>
        <w:t>L’</w:t>
      </w:r>
      <w:r w:rsidR="00F40E1E" w:rsidRPr="002C4814">
        <w:rPr>
          <w:rFonts w:ascii="Calibri" w:hAnsi="Calibri"/>
        </w:rPr>
        <w:t xml:space="preserve">élaboration du nouveau document stratégique </w:t>
      </w:r>
      <w:r>
        <w:rPr>
          <w:rFonts w:ascii="Calibri" w:hAnsi="Calibri"/>
        </w:rPr>
        <w:t>prend appui</w:t>
      </w:r>
      <w:r w:rsidR="00F40E1E" w:rsidRPr="002C4814">
        <w:rPr>
          <w:rFonts w:ascii="Calibri" w:hAnsi="Calibri"/>
        </w:rPr>
        <w:t xml:space="preserve"> sur une très forte concertation</w:t>
      </w:r>
      <w:r w:rsidR="00D3794E">
        <w:rPr>
          <w:rFonts w:ascii="Calibri" w:hAnsi="Calibri"/>
        </w:rPr>
        <w:t xml:space="preserve"> des acteurs et des usagers du système de santé</w:t>
      </w:r>
      <w:r w:rsidR="00F40E1E" w:rsidRPr="002C4814">
        <w:rPr>
          <w:rFonts w:ascii="Calibri" w:hAnsi="Calibri"/>
        </w:rPr>
        <w:t xml:space="preserve">. </w:t>
      </w:r>
      <w:r>
        <w:rPr>
          <w:rFonts w:ascii="Calibri" w:hAnsi="Calibri"/>
        </w:rPr>
        <w:t>Elle a permis de disposer d’un diagnostic partagé, mais aussi de recueillir largement les propositions d’objectifs opérationnels.</w:t>
      </w:r>
    </w:p>
    <w:p w14:paraId="659A470D" w14:textId="08CA16D6" w:rsidR="00F40E1E" w:rsidRPr="002C4814" w:rsidRDefault="00F40E1E" w:rsidP="00F40E1E">
      <w:pPr>
        <w:rPr>
          <w:rFonts w:ascii="Calibri" w:hAnsi="Calibri"/>
        </w:rPr>
      </w:pPr>
      <w:r w:rsidRPr="002C4814">
        <w:rPr>
          <w:rFonts w:ascii="Calibri" w:hAnsi="Calibri"/>
        </w:rPr>
        <w:t>A Mayotte, les thématiques structurantes suivantes</w:t>
      </w:r>
      <w:r w:rsidR="00430831">
        <w:rPr>
          <w:rFonts w:ascii="Calibri" w:hAnsi="Calibri"/>
        </w:rPr>
        <w:t xml:space="preserve"> sont ressorties</w:t>
      </w:r>
      <w:r w:rsidRPr="002C4814">
        <w:rPr>
          <w:rFonts w:ascii="Calibri" w:hAnsi="Calibri"/>
        </w:rPr>
        <w:t xml:space="preserve"> : </w:t>
      </w:r>
    </w:p>
    <w:p w14:paraId="6AA49FBA" w14:textId="080C1E9D" w:rsidR="00F40E1E" w:rsidRPr="00C1022E" w:rsidRDefault="00F40E1E" w:rsidP="00051E53">
      <w:pPr>
        <w:pStyle w:val="Paragraphedeliste"/>
        <w:numPr>
          <w:ilvl w:val="0"/>
          <w:numId w:val="4"/>
        </w:numPr>
        <w:jc w:val="both"/>
        <w:rPr>
          <w:rFonts w:ascii="Calibri" w:hAnsi="Calibri"/>
          <w:sz w:val="22"/>
          <w:szCs w:val="22"/>
        </w:rPr>
      </w:pPr>
      <w:r w:rsidRPr="00C1022E">
        <w:rPr>
          <w:rFonts w:ascii="Calibri" w:hAnsi="Calibri"/>
          <w:b/>
          <w:sz w:val="22"/>
          <w:szCs w:val="22"/>
        </w:rPr>
        <w:t>L’amélioration de certains parcours</w:t>
      </w:r>
      <w:r w:rsidR="0073427B">
        <w:rPr>
          <w:rFonts w:ascii="Calibri" w:hAnsi="Calibri"/>
          <w:b/>
          <w:sz w:val="22"/>
          <w:szCs w:val="22"/>
        </w:rPr>
        <w:t xml:space="preserve"> de santé</w:t>
      </w:r>
      <w:r w:rsidR="0073427B">
        <w:rPr>
          <w:rFonts w:ascii="Calibri" w:hAnsi="Calibri"/>
          <w:sz w:val="22"/>
          <w:szCs w:val="22"/>
        </w:rPr>
        <w:t>, et notamment des jeunes,</w:t>
      </w:r>
    </w:p>
    <w:p w14:paraId="489092E3" w14:textId="53FF9F9E" w:rsidR="00F40E1E" w:rsidRPr="00C1022E" w:rsidRDefault="00F40E1E" w:rsidP="00051E53">
      <w:pPr>
        <w:pStyle w:val="Paragraphedeliste"/>
        <w:numPr>
          <w:ilvl w:val="0"/>
          <w:numId w:val="4"/>
        </w:numPr>
        <w:jc w:val="both"/>
        <w:rPr>
          <w:rFonts w:ascii="Calibri" w:hAnsi="Calibri"/>
          <w:sz w:val="22"/>
          <w:szCs w:val="22"/>
        </w:rPr>
      </w:pPr>
      <w:r w:rsidRPr="00C1022E">
        <w:rPr>
          <w:rFonts w:ascii="Calibri" w:hAnsi="Calibri"/>
          <w:b/>
          <w:sz w:val="22"/>
          <w:szCs w:val="22"/>
        </w:rPr>
        <w:t>L’amélioration de l’offre de santé</w:t>
      </w:r>
      <w:r w:rsidRPr="00C1022E">
        <w:rPr>
          <w:rFonts w:ascii="Calibri" w:hAnsi="Calibri"/>
          <w:sz w:val="22"/>
          <w:szCs w:val="22"/>
        </w:rPr>
        <w:t xml:space="preserve"> : le </w:t>
      </w:r>
      <w:r w:rsidR="00C73C71">
        <w:rPr>
          <w:rFonts w:ascii="Calibri" w:hAnsi="Calibri"/>
          <w:sz w:val="22"/>
          <w:szCs w:val="22"/>
        </w:rPr>
        <w:t>renforcement</w:t>
      </w:r>
      <w:r w:rsidRPr="00C1022E">
        <w:rPr>
          <w:rFonts w:ascii="Calibri" w:hAnsi="Calibri"/>
          <w:sz w:val="22"/>
          <w:szCs w:val="22"/>
        </w:rPr>
        <w:t xml:space="preserve"> de la démographie des professionnels </w:t>
      </w:r>
      <w:r w:rsidR="00C73C71">
        <w:rPr>
          <w:rFonts w:ascii="Calibri" w:hAnsi="Calibri"/>
          <w:sz w:val="22"/>
          <w:szCs w:val="22"/>
        </w:rPr>
        <w:t xml:space="preserve">de santé </w:t>
      </w:r>
      <w:r w:rsidRPr="00C1022E">
        <w:rPr>
          <w:rFonts w:ascii="Calibri" w:hAnsi="Calibri"/>
          <w:sz w:val="22"/>
          <w:szCs w:val="22"/>
        </w:rPr>
        <w:t xml:space="preserve">reste </w:t>
      </w:r>
      <w:r w:rsidR="00102090">
        <w:rPr>
          <w:rFonts w:ascii="Calibri" w:hAnsi="Calibri"/>
          <w:sz w:val="22"/>
          <w:szCs w:val="22"/>
        </w:rPr>
        <w:t>le défi majeur</w:t>
      </w:r>
      <w:r w:rsidR="00C73C71">
        <w:rPr>
          <w:rFonts w:ascii="Calibri" w:hAnsi="Calibri"/>
          <w:sz w:val="22"/>
          <w:szCs w:val="22"/>
        </w:rPr>
        <w:t xml:space="preserve"> </w:t>
      </w:r>
      <w:r w:rsidR="00102090">
        <w:rPr>
          <w:rFonts w:ascii="Calibri" w:hAnsi="Calibri"/>
          <w:sz w:val="22"/>
          <w:szCs w:val="22"/>
        </w:rPr>
        <w:t>à relever</w:t>
      </w:r>
      <w:r w:rsidRPr="00C1022E">
        <w:rPr>
          <w:rFonts w:ascii="Calibri" w:hAnsi="Calibri"/>
          <w:sz w:val="22"/>
          <w:szCs w:val="22"/>
        </w:rPr>
        <w:t xml:space="preserve"> pour </w:t>
      </w:r>
      <w:r w:rsidR="00C73C71">
        <w:rPr>
          <w:rFonts w:ascii="Calibri" w:hAnsi="Calibri"/>
          <w:sz w:val="22"/>
          <w:szCs w:val="22"/>
        </w:rPr>
        <w:t>répondre aux besoins de la population,</w:t>
      </w:r>
      <w:r w:rsidRPr="00C1022E">
        <w:rPr>
          <w:rFonts w:ascii="Calibri" w:hAnsi="Calibri"/>
          <w:sz w:val="22"/>
          <w:szCs w:val="22"/>
        </w:rPr>
        <w:t xml:space="preserve"> </w:t>
      </w:r>
    </w:p>
    <w:p w14:paraId="6D5FF304" w14:textId="79578F07" w:rsidR="00F40E1E" w:rsidRPr="00C1022E" w:rsidRDefault="00F40E1E" w:rsidP="00051E53">
      <w:pPr>
        <w:pStyle w:val="Paragraphedeliste"/>
        <w:numPr>
          <w:ilvl w:val="0"/>
          <w:numId w:val="4"/>
        </w:numPr>
        <w:jc w:val="both"/>
        <w:rPr>
          <w:rFonts w:ascii="Calibri" w:hAnsi="Calibri"/>
          <w:sz w:val="22"/>
          <w:szCs w:val="22"/>
        </w:rPr>
      </w:pPr>
      <w:r w:rsidRPr="00C1022E">
        <w:rPr>
          <w:rFonts w:ascii="Calibri" w:hAnsi="Calibri"/>
          <w:b/>
          <w:sz w:val="22"/>
          <w:szCs w:val="22"/>
        </w:rPr>
        <w:t>L’action sur les déterminants de santé</w:t>
      </w:r>
      <w:r w:rsidRPr="00C1022E">
        <w:rPr>
          <w:rFonts w:ascii="Calibri" w:hAnsi="Calibri"/>
          <w:sz w:val="22"/>
          <w:szCs w:val="22"/>
        </w:rPr>
        <w:t xml:space="preserve"> : la responsabilisation de la population </w:t>
      </w:r>
      <w:r w:rsidR="00102090">
        <w:rPr>
          <w:rFonts w:ascii="Calibri" w:hAnsi="Calibri"/>
          <w:sz w:val="22"/>
          <w:szCs w:val="22"/>
        </w:rPr>
        <w:t>sur</w:t>
      </w:r>
      <w:r w:rsidRPr="00C1022E">
        <w:rPr>
          <w:rFonts w:ascii="Calibri" w:hAnsi="Calibri"/>
          <w:sz w:val="22"/>
          <w:szCs w:val="22"/>
        </w:rPr>
        <w:t xml:space="preserve"> sa santé via la mobilisation communautaire est une demande forte</w:t>
      </w:r>
      <w:r w:rsidR="0073427B">
        <w:rPr>
          <w:rFonts w:ascii="Calibri" w:hAnsi="Calibri"/>
          <w:sz w:val="22"/>
          <w:szCs w:val="22"/>
        </w:rPr>
        <w:t>, conjuguée à une exigence d’engagement et de coordination des pouvoirs publics</w:t>
      </w:r>
      <w:r w:rsidRPr="00C1022E">
        <w:rPr>
          <w:rFonts w:ascii="Calibri" w:hAnsi="Calibri"/>
          <w:sz w:val="22"/>
          <w:szCs w:val="22"/>
        </w:rPr>
        <w:t xml:space="preserve">. </w:t>
      </w:r>
    </w:p>
    <w:p w14:paraId="762AAE8E" w14:textId="481FBC77" w:rsidR="00F40E1E" w:rsidRPr="002C4814" w:rsidRDefault="00F40E1E" w:rsidP="0073427B">
      <w:pPr>
        <w:spacing w:before="120"/>
        <w:rPr>
          <w:rFonts w:ascii="Calibri" w:hAnsi="Calibri"/>
        </w:rPr>
      </w:pPr>
      <w:r w:rsidRPr="002C4814">
        <w:rPr>
          <w:rFonts w:ascii="Calibri" w:hAnsi="Calibri"/>
        </w:rPr>
        <w:t xml:space="preserve">A </w:t>
      </w:r>
      <w:r w:rsidR="00102090">
        <w:rPr>
          <w:rFonts w:ascii="Calibri" w:hAnsi="Calibri"/>
        </w:rPr>
        <w:t>La Réunion</w:t>
      </w:r>
      <w:r w:rsidRPr="002C4814">
        <w:rPr>
          <w:rFonts w:ascii="Calibri" w:hAnsi="Calibri"/>
        </w:rPr>
        <w:t xml:space="preserve">, </w:t>
      </w:r>
      <w:r w:rsidR="00C325CB">
        <w:rPr>
          <w:rFonts w:ascii="Calibri" w:hAnsi="Calibri"/>
        </w:rPr>
        <w:t>les débats ont retenus plus particulièrement les sujets relatifs aux</w:t>
      </w:r>
      <w:r w:rsidRPr="002C4814">
        <w:rPr>
          <w:rFonts w:ascii="Calibri" w:hAnsi="Calibri"/>
        </w:rPr>
        <w:t xml:space="preserve"> : </w:t>
      </w:r>
    </w:p>
    <w:p w14:paraId="5E7761FD" w14:textId="421585B5" w:rsidR="00F40E1E" w:rsidRPr="008951B6" w:rsidRDefault="00F40E1E" w:rsidP="00C325CB">
      <w:pPr>
        <w:pStyle w:val="Paragraphedeliste"/>
        <w:numPr>
          <w:ilvl w:val="0"/>
          <w:numId w:val="4"/>
        </w:numPr>
        <w:jc w:val="both"/>
        <w:rPr>
          <w:rFonts w:ascii="Calibri" w:hAnsi="Calibri"/>
          <w:sz w:val="22"/>
          <w:szCs w:val="22"/>
        </w:rPr>
      </w:pPr>
      <w:r w:rsidRPr="008951B6">
        <w:rPr>
          <w:rFonts w:ascii="Calibri" w:hAnsi="Calibri"/>
          <w:b/>
          <w:sz w:val="22"/>
          <w:szCs w:val="22"/>
        </w:rPr>
        <w:t>Usager</w:t>
      </w:r>
      <w:r w:rsidR="00C325CB">
        <w:rPr>
          <w:rFonts w:ascii="Calibri" w:hAnsi="Calibri"/>
          <w:b/>
          <w:sz w:val="22"/>
          <w:szCs w:val="22"/>
        </w:rPr>
        <w:t>s</w:t>
      </w:r>
      <w:r w:rsidRPr="008951B6">
        <w:rPr>
          <w:rFonts w:ascii="Calibri" w:hAnsi="Calibri"/>
          <w:b/>
          <w:sz w:val="22"/>
          <w:szCs w:val="22"/>
        </w:rPr>
        <w:t xml:space="preserve"> et parcours de santé</w:t>
      </w:r>
      <w:r w:rsidR="00C325CB">
        <w:rPr>
          <w:rFonts w:ascii="Calibri" w:hAnsi="Calibri"/>
          <w:sz w:val="22"/>
          <w:szCs w:val="22"/>
        </w:rPr>
        <w:t xml:space="preserve">, avec une coordination soutenue des </w:t>
      </w:r>
      <w:r w:rsidRPr="008951B6">
        <w:rPr>
          <w:rFonts w:ascii="Calibri" w:hAnsi="Calibri"/>
          <w:sz w:val="22"/>
          <w:szCs w:val="22"/>
        </w:rPr>
        <w:t xml:space="preserve">professionnels et </w:t>
      </w:r>
      <w:r w:rsidR="00C325CB">
        <w:rPr>
          <w:rFonts w:ascii="Calibri" w:hAnsi="Calibri"/>
          <w:sz w:val="22"/>
          <w:szCs w:val="22"/>
        </w:rPr>
        <w:t>un</w:t>
      </w:r>
      <w:r w:rsidRPr="008951B6">
        <w:rPr>
          <w:rFonts w:ascii="Calibri" w:hAnsi="Calibri"/>
          <w:sz w:val="22"/>
          <w:szCs w:val="22"/>
        </w:rPr>
        <w:t xml:space="preserve"> décloison</w:t>
      </w:r>
      <w:r w:rsidR="00C325CB">
        <w:rPr>
          <w:rFonts w:ascii="Calibri" w:hAnsi="Calibri"/>
          <w:sz w:val="22"/>
          <w:szCs w:val="22"/>
        </w:rPr>
        <w:t>nement accélérés des</w:t>
      </w:r>
      <w:r w:rsidR="00102090">
        <w:rPr>
          <w:rFonts w:ascii="Calibri" w:hAnsi="Calibri"/>
          <w:sz w:val="22"/>
          <w:szCs w:val="22"/>
        </w:rPr>
        <w:t xml:space="preserve"> approches sanitaires (hospitalières et ambulatoires), </w:t>
      </w:r>
      <w:r w:rsidRPr="008951B6">
        <w:rPr>
          <w:rFonts w:ascii="Calibri" w:hAnsi="Calibri"/>
          <w:sz w:val="22"/>
          <w:szCs w:val="22"/>
        </w:rPr>
        <w:t>médico-sociales</w:t>
      </w:r>
      <w:r w:rsidR="00102090">
        <w:rPr>
          <w:rFonts w:ascii="Calibri" w:hAnsi="Calibri"/>
          <w:sz w:val="22"/>
          <w:szCs w:val="22"/>
        </w:rPr>
        <w:t>, sociales et préventives</w:t>
      </w:r>
      <w:r w:rsidR="00C325CB">
        <w:rPr>
          <w:rFonts w:ascii="Calibri" w:hAnsi="Calibri"/>
          <w:sz w:val="22"/>
          <w:szCs w:val="22"/>
        </w:rPr>
        <w:t>,</w:t>
      </w:r>
    </w:p>
    <w:p w14:paraId="24F71009" w14:textId="032EBB36" w:rsidR="00F40E1E" w:rsidRPr="008951B6" w:rsidRDefault="00F40E1E" w:rsidP="00C325CB">
      <w:pPr>
        <w:pStyle w:val="Paragraphedeliste"/>
        <w:numPr>
          <w:ilvl w:val="0"/>
          <w:numId w:val="4"/>
        </w:numPr>
        <w:jc w:val="both"/>
        <w:rPr>
          <w:rFonts w:ascii="Calibri" w:hAnsi="Calibri"/>
          <w:sz w:val="22"/>
          <w:szCs w:val="22"/>
        </w:rPr>
      </w:pPr>
      <w:r w:rsidRPr="008951B6">
        <w:rPr>
          <w:rFonts w:ascii="Calibri" w:hAnsi="Calibri"/>
          <w:b/>
          <w:sz w:val="22"/>
          <w:szCs w:val="22"/>
        </w:rPr>
        <w:t>Accès à la santé</w:t>
      </w:r>
      <w:r w:rsidR="00C325CB">
        <w:rPr>
          <w:rFonts w:ascii="Calibri" w:hAnsi="Calibri"/>
          <w:sz w:val="22"/>
          <w:szCs w:val="22"/>
        </w:rPr>
        <w:t xml:space="preserve">, tenant compte des </w:t>
      </w:r>
      <w:r w:rsidR="00102090">
        <w:rPr>
          <w:rFonts w:ascii="Calibri" w:hAnsi="Calibri"/>
          <w:sz w:val="22"/>
          <w:szCs w:val="22"/>
        </w:rPr>
        <w:t xml:space="preserve">contraintes géographiques, </w:t>
      </w:r>
      <w:r w:rsidR="00C325CB">
        <w:rPr>
          <w:rFonts w:ascii="Calibri" w:hAnsi="Calibri"/>
          <w:sz w:val="22"/>
          <w:szCs w:val="22"/>
        </w:rPr>
        <w:t>et</w:t>
      </w:r>
      <w:r w:rsidR="00102090">
        <w:rPr>
          <w:rFonts w:ascii="Calibri" w:hAnsi="Calibri"/>
          <w:sz w:val="22"/>
          <w:szCs w:val="22"/>
        </w:rPr>
        <w:t xml:space="preserve"> de l’éloignement métropolitain, et </w:t>
      </w:r>
      <w:r w:rsidR="00C325CB">
        <w:rPr>
          <w:rFonts w:ascii="Calibri" w:hAnsi="Calibri"/>
          <w:sz w:val="22"/>
          <w:szCs w:val="22"/>
        </w:rPr>
        <w:t xml:space="preserve">de </w:t>
      </w:r>
      <w:r w:rsidR="00102090">
        <w:rPr>
          <w:rFonts w:ascii="Calibri" w:hAnsi="Calibri"/>
          <w:sz w:val="22"/>
          <w:szCs w:val="22"/>
        </w:rPr>
        <w:t>la persistance d’inégalités de santé</w:t>
      </w:r>
      <w:r w:rsidR="00C325CB">
        <w:rPr>
          <w:rFonts w:ascii="Calibri" w:hAnsi="Calibri"/>
          <w:sz w:val="22"/>
          <w:szCs w:val="22"/>
        </w:rPr>
        <w:t>,</w:t>
      </w:r>
      <w:r w:rsidRPr="008951B6">
        <w:rPr>
          <w:rFonts w:ascii="Calibri" w:hAnsi="Calibri"/>
          <w:sz w:val="22"/>
          <w:szCs w:val="22"/>
        </w:rPr>
        <w:t xml:space="preserve"> </w:t>
      </w:r>
    </w:p>
    <w:p w14:paraId="352EFD0A" w14:textId="457A2FAC" w:rsidR="00F40E1E" w:rsidRPr="008951B6" w:rsidRDefault="00F40E1E" w:rsidP="00C325CB">
      <w:pPr>
        <w:pStyle w:val="Paragraphedeliste"/>
        <w:numPr>
          <w:ilvl w:val="0"/>
          <w:numId w:val="4"/>
        </w:numPr>
        <w:jc w:val="both"/>
        <w:rPr>
          <w:rFonts w:ascii="Calibri" w:hAnsi="Calibri"/>
          <w:sz w:val="22"/>
          <w:szCs w:val="22"/>
        </w:rPr>
      </w:pPr>
      <w:r w:rsidRPr="008951B6">
        <w:rPr>
          <w:rFonts w:ascii="Calibri" w:hAnsi="Calibri"/>
          <w:b/>
          <w:sz w:val="22"/>
          <w:szCs w:val="22"/>
        </w:rPr>
        <w:t>Cadres de vie et déterminants de santé</w:t>
      </w:r>
      <w:r w:rsidR="00C325CB">
        <w:rPr>
          <w:rFonts w:ascii="Calibri" w:hAnsi="Calibri"/>
          <w:sz w:val="22"/>
          <w:szCs w:val="22"/>
        </w:rPr>
        <w:t>, identifiés comme des causes majeures de l’amélioration de la santé de la population,</w:t>
      </w:r>
    </w:p>
    <w:p w14:paraId="66AE4551" w14:textId="797D0C3D" w:rsidR="00F40E1E" w:rsidRPr="008951B6" w:rsidRDefault="00F40E1E" w:rsidP="00C325CB">
      <w:pPr>
        <w:pStyle w:val="Paragraphedeliste"/>
        <w:numPr>
          <w:ilvl w:val="0"/>
          <w:numId w:val="4"/>
        </w:numPr>
        <w:jc w:val="both"/>
        <w:rPr>
          <w:rFonts w:ascii="Calibri" w:hAnsi="Calibri"/>
          <w:sz w:val="22"/>
          <w:szCs w:val="22"/>
        </w:rPr>
      </w:pPr>
      <w:r w:rsidRPr="008951B6">
        <w:rPr>
          <w:rFonts w:ascii="Calibri" w:hAnsi="Calibri"/>
          <w:b/>
          <w:sz w:val="22"/>
          <w:szCs w:val="22"/>
        </w:rPr>
        <w:t>La santé des plus démunis</w:t>
      </w:r>
      <w:r w:rsidR="00C325CB">
        <w:rPr>
          <w:rFonts w:ascii="Calibri" w:hAnsi="Calibri"/>
          <w:sz w:val="22"/>
          <w:szCs w:val="22"/>
        </w:rPr>
        <w:t>, en privilégiant le principe</w:t>
      </w:r>
      <w:r w:rsidRPr="008951B6">
        <w:rPr>
          <w:rFonts w:ascii="Calibri" w:hAnsi="Calibri"/>
          <w:sz w:val="22"/>
          <w:szCs w:val="22"/>
        </w:rPr>
        <w:t xml:space="preserve"> d’ « aller</w:t>
      </w:r>
      <w:r w:rsidR="00102090">
        <w:rPr>
          <w:rFonts w:ascii="Calibri" w:hAnsi="Calibri"/>
          <w:sz w:val="22"/>
          <w:szCs w:val="22"/>
        </w:rPr>
        <w:t xml:space="preserve"> vers » les publics </w:t>
      </w:r>
      <w:r w:rsidR="00C325CB">
        <w:rPr>
          <w:rFonts w:ascii="Calibri" w:hAnsi="Calibri"/>
          <w:sz w:val="22"/>
          <w:szCs w:val="22"/>
        </w:rPr>
        <w:t>et de les accompagner vers les soins et la prévention.</w:t>
      </w:r>
    </w:p>
    <w:p w14:paraId="46A628B7" w14:textId="77777777" w:rsidR="00F40E1E" w:rsidRDefault="00F40E1E" w:rsidP="00F40E1E">
      <w:pPr>
        <w:rPr>
          <w:rFonts w:ascii="Calibri" w:hAnsi="Calibri"/>
        </w:rPr>
      </w:pPr>
    </w:p>
    <w:p w14:paraId="3511CA67" w14:textId="77777777" w:rsidR="00BE5CAA" w:rsidRDefault="00BE5CAA" w:rsidP="00F40E1E">
      <w:pPr>
        <w:rPr>
          <w:rFonts w:ascii="Calibri" w:hAnsi="Calibri"/>
        </w:rPr>
      </w:pPr>
    </w:p>
    <w:p w14:paraId="3E84D2DB" w14:textId="3A372B2D" w:rsidR="001D2DB0" w:rsidRDefault="001D2DB0" w:rsidP="00BE5CAA">
      <w:pPr>
        <w:rPr>
          <w:rFonts w:ascii="Calibri" w:hAnsi="Calibri"/>
        </w:rPr>
      </w:pPr>
      <w:r>
        <w:rPr>
          <w:rFonts w:ascii="Calibri" w:hAnsi="Calibri"/>
        </w:rPr>
        <w:br w:type="page"/>
      </w:r>
    </w:p>
    <w:p w14:paraId="2A3DC51D" w14:textId="77777777" w:rsidR="00CD2D9E" w:rsidRPr="002C4814" w:rsidRDefault="00CD2D9E" w:rsidP="00CD2D9E">
      <w:pPr>
        <w:jc w:val="left"/>
        <w:rPr>
          <w:rFonts w:ascii="Calibri" w:hAnsi="Calibri"/>
        </w:rPr>
      </w:pPr>
    </w:p>
    <w:p w14:paraId="0899F267" w14:textId="5CCFF2CC" w:rsidR="00CD2D9E" w:rsidRPr="002C4814" w:rsidRDefault="0030599E" w:rsidP="00F8199F">
      <w:pPr>
        <w:pStyle w:val="Titre1"/>
      </w:pPr>
      <w:bookmarkStart w:id="7" w:name="_Toc493029258"/>
      <w:r>
        <w:t xml:space="preserve">Diagnostic de la situation sanitaire à </w:t>
      </w:r>
      <w:r w:rsidR="00102090">
        <w:t>La Réunion</w:t>
      </w:r>
      <w:r>
        <w:t xml:space="preserve"> et à Mayotte</w:t>
      </w:r>
      <w:bookmarkEnd w:id="7"/>
    </w:p>
    <w:p w14:paraId="7B5AB2C3" w14:textId="77777777" w:rsidR="00320C69" w:rsidRDefault="00320C69" w:rsidP="00320C69">
      <w:pPr>
        <w:rPr>
          <w:rFonts w:ascii="Calibri" w:hAnsi="Calibri"/>
        </w:rPr>
      </w:pPr>
    </w:p>
    <w:p w14:paraId="2032768B" w14:textId="1E4EF3D2" w:rsidR="00B23139" w:rsidRPr="0097027E" w:rsidRDefault="00F8199F" w:rsidP="00F33F29">
      <w:pPr>
        <w:pStyle w:val="Titre2"/>
      </w:pPr>
      <w:bookmarkStart w:id="8" w:name="_Toc493029259"/>
      <w:r w:rsidRPr="0097027E">
        <w:t>Diagnostic de la situation sanitaire à Mayotte</w:t>
      </w:r>
      <w:bookmarkEnd w:id="8"/>
      <w:r w:rsidRPr="0097027E">
        <w:t xml:space="preserve"> </w:t>
      </w:r>
    </w:p>
    <w:p w14:paraId="4AFA7E79" w14:textId="77777777" w:rsidR="00B23139" w:rsidRPr="0030599E" w:rsidRDefault="00B23139" w:rsidP="00B23139"/>
    <w:p w14:paraId="06D2C8D8" w14:textId="369933F8" w:rsidR="00B23139" w:rsidRPr="0097027E" w:rsidRDefault="00F8199F" w:rsidP="00F33F29">
      <w:pPr>
        <w:pStyle w:val="Titre4"/>
      </w:pPr>
      <w:r w:rsidRPr="0097027E">
        <w:t xml:space="preserve">Contexte sociodémographique </w:t>
      </w:r>
    </w:p>
    <w:p w14:paraId="5F6FB49F" w14:textId="77777777" w:rsidR="00B23139" w:rsidRDefault="00B23139" w:rsidP="00B23139"/>
    <w:p w14:paraId="5B7133C4" w14:textId="15924252" w:rsidR="00B23139" w:rsidRPr="00017764" w:rsidRDefault="00B23139" w:rsidP="00B23139">
      <w:r w:rsidRPr="000D0710">
        <w:t>Mayotte se distingue par le dynamisme de sa croissance démographique</w:t>
      </w:r>
      <w:r>
        <w:t xml:space="preserve"> a</w:t>
      </w:r>
      <w:r w:rsidRPr="00017764">
        <w:t>vec une évolution</w:t>
      </w:r>
      <w:r w:rsidRPr="000D0710">
        <w:t xml:space="preserve"> moyenne </w:t>
      </w:r>
      <w:r w:rsidR="00EE54D9">
        <w:t xml:space="preserve">de </w:t>
      </w:r>
      <w:r w:rsidRPr="000D0710">
        <w:t>plus +2,7% par an</w:t>
      </w:r>
      <w:r>
        <w:t>.</w:t>
      </w:r>
      <w:r w:rsidRPr="000D0710">
        <w:t xml:space="preserve"> </w:t>
      </w:r>
      <w:r w:rsidRPr="00017764">
        <w:t xml:space="preserve">Cette dernière est soutenue par un </w:t>
      </w:r>
      <w:r w:rsidRPr="000D0710">
        <w:t>fort excédent des naissances sur les décès</w:t>
      </w:r>
      <w:r w:rsidRPr="00017764">
        <w:t xml:space="preserve"> qui fait de Mayotte le </w:t>
      </w:r>
      <w:r w:rsidRPr="000D0710">
        <w:t>département le plus jeune de France </w:t>
      </w:r>
      <w:r w:rsidRPr="00017764">
        <w:t xml:space="preserve">: 6 </w:t>
      </w:r>
      <w:r w:rsidR="00811F5E">
        <w:t>M</w:t>
      </w:r>
      <w:r w:rsidRPr="00017764">
        <w:t xml:space="preserve">ahorais sur 10 ont moins de 25 ans et les plus de 60 ans ne représentent que 4% de la population, soit 6 fois moins qu’en France métropolitaine. </w:t>
      </w:r>
    </w:p>
    <w:p w14:paraId="20DBD7A6" w14:textId="376B9F03" w:rsidR="00B23139" w:rsidRDefault="00B23139" w:rsidP="00B23139">
      <w:pPr>
        <w:rPr>
          <w:rFonts w:ascii="Calibri" w:hAnsi="Calibri" w:cs="Arial"/>
        </w:rPr>
      </w:pPr>
      <w:r w:rsidRPr="000D0710">
        <w:t xml:space="preserve">En 2012, 84 600 étrangers, majoritairement comoriens, résident à Mayotte qu'ils y soient nés ou non. </w:t>
      </w:r>
      <w:r>
        <w:rPr>
          <w:rFonts w:ascii="Calibri" w:hAnsi="Calibri" w:cs="Arial"/>
        </w:rPr>
        <w:t>Entre 2007 et 2012</w:t>
      </w:r>
      <w:r w:rsidRPr="00444659">
        <w:rPr>
          <w:rFonts w:ascii="Calibri" w:hAnsi="Calibri" w:cs="Arial"/>
        </w:rPr>
        <w:t>, le nombre d'étrangers a augmenté moins vite que l'ensemble de la population (+ 12% contre + 14%). Ainsi, la part des étrangers se stabilise</w:t>
      </w:r>
      <w:r w:rsidR="00827DFD">
        <w:rPr>
          <w:rFonts w:ascii="Calibri" w:hAnsi="Calibri" w:cs="Arial"/>
        </w:rPr>
        <w:t>, sur cette période,</w:t>
      </w:r>
      <w:r w:rsidRPr="00444659">
        <w:rPr>
          <w:rFonts w:ascii="Calibri" w:hAnsi="Calibri" w:cs="Arial"/>
        </w:rPr>
        <w:t xml:space="preserve"> </w:t>
      </w:r>
      <w:r w:rsidR="00E20EB9">
        <w:rPr>
          <w:rFonts w:ascii="Calibri" w:hAnsi="Calibri" w:cs="Arial"/>
        </w:rPr>
        <w:t>autour de</w:t>
      </w:r>
      <w:r w:rsidRPr="00444659">
        <w:rPr>
          <w:rFonts w:ascii="Calibri" w:hAnsi="Calibri" w:cs="Arial"/>
        </w:rPr>
        <w:t xml:space="preserve"> 40%. </w:t>
      </w:r>
      <w:r w:rsidRPr="00444659">
        <w:rPr>
          <w:rFonts w:ascii="Calibri" w:hAnsi="Calibri" w:cs="Arial"/>
          <w:color w:val="1A1A1A"/>
        </w:rPr>
        <w:t xml:space="preserve">Près de quatre étrangers sur dix sont des mineurs, nés à Mayotte. </w:t>
      </w:r>
      <w:r w:rsidRPr="00444659">
        <w:rPr>
          <w:rFonts w:ascii="Calibri" w:hAnsi="Calibri" w:cs="Arial"/>
        </w:rPr>
        <w:t>Mayotte demeure le département français où la part d'étrangers dans la population est la plus importante, devant la Guyane (35,5%).</w:t>
      </w:r>
    </w:p>
    <w:p w14:paraId="36C012ED" w14:textId="068A9E09" w:rsidR="00827DFD" w:rsidRPr="000D0710" w:rsidRDefault="00827DFD" w:rsidP="00B23139">
      <w:r>
        <w:rPr>
          <w:rFonts w:ascii="Calibri" w:hAnsi="Calibri" w:cs="Arial"/>
        </w:rPr>
        <w:t>Ces données, qui peuvent paraître éloignées de la perception des acteurs locaux, devraient être actualisées par le recensement général de la population mené par l’INSEE en 2017, donnant lieu, si besoin, à une actualisation du PRS.</w:t>
      </w:r>
    </w:p>
    <w:p w14:paraId="2CECAEEF" w14:textId="62ADF6F2" w:rsidR="00B23139" w:rsidRDefault="00B23139" w:rsidP="00B23139">
      <w:r w:rsidRPr="000D0710">
        <w:t>La population de l’île est confrontée à de nombreuses problématiques socio-économiques dont la pauvreté, puisqu</w:t>
      </w:r>
      <w:r>
        <w:t>’</w:t>
      </w:r>
      <w:r w:rsidRPr="000D0710">
        <w:t>en 2011, près de 84% de la population vi</w:t>
      </w:r>
      <w:r>
        <w:t>vai</w:t>
      </w:r>
      <w:r w:rsidRPr="000D0710">
        <w:t xml:space="preserve">t avec des ressources en deçà </w:t>
      </w:r>
      <w:r w:rsidRPr="001A3D1E">
        <w:t xml:space="preserve">du seuil de </w:t>
      </w:r>
      <w:r w:rsidR="00C325CB">
        <w:t>bas revenu</w:t>
      </w:r>
      <w:r w:rsidRPr="001A3D1E">
        <w:t xml:space="preserve">. Selon l’INSEE, si le niveau de qualification tend à augmenter, plus de 73% de la </w:t>
      </w:r>
      <w:r w:rsidRPr="000D0710">
        <w:t>population mahoraise n’avait pas de diplôme qualifiant en 2014</w:t>
      </w:r>
      <w:r w:rsidRPr="00017764">
        <w:t xml:space="preserve">. De même, le </w:t>
      </w:r>
      <w:r w:rsidRPr="000D0710">
        <w:t>chômage concerne près de 20%</w:t>
      </w:r>
      <w:r w:rsidRPr="00017764">
        <w:t xml:space="preserve"> de la population et touche particulièrement les jeunes dont le taux de chômage atteignait 46,5% en 2014. Cette situation est nourrie par </w:t>
      </w:r>
      <w:r w:rsidRPr="000D0710">
        <w:t>l’importance de l’illettrisme qui touche 33%</w:t>
      </w:r>
      <w:r w:rsidRPr="00017764">
        <w:t xml:space="preserve"> de la population contre 23% à </w:t>
      </w:r>
      <w:r w:rsidR="00102090">
        <w:t>La Réunion</w:t>
      </w:r>
      <w:r w:rsidRPr="000D0710">
        <w:t xml:space="preserve"> et 7% en France métropolitaine. Les femmes</w:t>
      </w:r>
      <w:r w:rsidR="00F908CF">
        <w:t xml:space="preserve"> </w:t>
      </w:r>
      <w:r w:rsidRPr="000D0710">
        <w:t xml:space="preserve">sont </w:t>
      </w:r>
      <w:r w:rsidR="00F908CF">
        <w:t xml:space="preserve">par ailleurs </w:t>
      </w:r>
      <w:r w:rsidRPr="000D0710">
        <w:t>confrontées à de plus grandes difficultés</w:t>
      </w:r>
      <w:r w:rsidRPr="00017764">
        <w:t> : 63% d’entre elles ne maîtrisent pas les bases éc</w:t>
      </w:r>
      <w:r w:rsidRPr="000D0710">
        <w:t>rites du français contre 53% des hommes</w:t>
      </w:r>
      <w:r w:rsidR="006E3847">
        <w:t>,</w:t>
      </w:r>
      <w:r w:rsidRPr="000D0710">
        <w:t xml:space="preserve"> ce qui </w:t>
      </w:r>
      <w:r>
        <w:t xml:space="preserve">ne </w:t>
      </w:r>
      <w:r w:rsidRPr="000D0710">
        <w:t xml:space="preserve">peut </w:t>
      </w:r>
      <w:r>
        <w:t xml:space="preserve">que </w:t>
      </w:r>
      <w:r w:rsidRPr="000D0710">
        <w:t>générer des difficultés de communication</w:t>
      </w:r>
      <w:r>
        <w:t>, en particulier pour suivre des recommandations dans le domaine de la santé</w:t>
      </w:r>
      <w:r w:rsidR="006E3847">
        <w:t>, ou pour la</w:t>
      </w:r>
      <w:r w:rsidR="00847FEE">
        <w:t xml:space="preserve"> </w:t>
      </w:r>
      <w:r w:rsidR="00F908CF">
        <w:t>compréhension des prescriptions médicales</w:t>
      </w:r>
      <w:r w:rsidRPr="000D0710">
        <w:t xml:space="preserve">. </w:t>
      </w:r>
    </w:p>
    <w:p w14:paraId="0EFFC013" w14:textId="6134534C" w:rsidR="00B23139" w:rsidRDefault="00F908CF" w:rsidP="00B23139">
      <w:r>
        <w:t>Par ailleurs</w:t>
      </w:r>
      <w:r w:rsidR="00B23139" w:rsidRPr="00FB2F69">
        <w:t>, les problématiques liées à l</w:t>
      </w:r>
      <w:r w:rsidR="00827DFD">
        <w:t>’eau sont prégnantes ; une part</w:t>
      </w:r>
      <w:r w:rsidR="00B23139" w:rsidRPr="00FB2F69">
        <w:t xml:space="preserve"> importante de la population n’a pas accès aisément à l’eau potable. L’assainissement insuffisant, des mauvaises conditions d’hygiène et un climat tropical, font que les infections à transmission </w:t>
      </w:r>
      <w:proofErr w:type="spellStart"/>
      <w:r w:rsidR="00B23139" w:rsidRPr="00FB2F69">
        <w:t>féco</w:t>
      </w:r>
      <w:proofErr w:type="spellEnd"/>
      <w:r w:rsidR="00B23139" w:rsidRPr="00FB2F69">
        <w:t>-orale ont ainsi un fort risque d’évolution épidémique</w:t>
      </w:r>
      <w:r w:rsidR="00B23139">
        <w:t xml:space="preserve">. </w:t>
      </w:r>
      <w:r w:rsidR="00B23139" w:rsidRPr="00FB2F69">
        <w:t xml:space="preserve">L’habitat insalubre est visible dans toutes les localités de l’île. De plus, les deux tiers des logements sont surpeuplés. Ces conditions sont propices à </w:t>
      </w:r>
      <w:r w:rsidR="00B23139">
        <w:t xml:space="preserve">l’émergence de </w:t>
      </w:r>
      <w:r w:rsidR="00B23139" w:rsidRPr="00FB2F69">
        <w:t>plusieurs risques sanitaires</w:t>
      </w:r>
      <w:r w:rsidR="00B23139">
        <w:t>.</w:t>
      </w:r>
    </w:p>
    <w:p w14:paraId="047843B1" w14:textId="5D3660D4" w:rsidR="00B23139" w:rsidRDefault="00B23139" w:rsidP="00B23139">
      <w:r>
        <w:t>La population de l’île est ainsi exposée à la plupart des maladies infectieuses comme les arboviroses (dengue</w:t>
      </w:r>
      <w:r w:rsidR="0047226C">
        <w:t xml:space="preserve"> </w:t>
      </w:r>
      <w:proofErr w:type="spellStart"/>
      <w:r w:rsidR="0047226C">
        <w:t>chikungunya</w:t>
      </w:r>
      <w:proofErr w:type="spellEnd"/>
      <w:r>
        <w:t>),</w:t>
      </w:r>
      <w:r w:rsidR="0047226C">
        <w:t xml:space="preserve"> le paludisme,</w:t>
      </w:r>
      <w:r>
        <w:t xml:space="preserve"> les maladies hydriques (fièvre typhoïde, hépatite A, méningite,…) ou entériques, mais aussi la leptospirose, la lèpre ou encore la diphtérie cutanée.</w:t>
      </w:r>
    </w:p>
    <w:p w14:paraId="6361D396" w14:textId="77777777" w:rsidR="00153688" w:rsidRDefault="00153688" w:rsidP="00B23139"/>
    <w:p w14:paraId="66407FF7" w14:textId="77777777" w:rsidR="00153688" w:rsidRDefault="00153688" w:rsidP="00153688">
      <w:r>
        <w:lastRenderedPageBreak/>
        <w:t>Les problématiques liées à l’eau de consommation sont très présentes : 25% des ménages sans accès à l’eau potable à l’intérieur du logement ou dans la cour,</w:t>
      </w:r>
      <w:r w:rsidRPr="002E1AB8">
        <w:t xml:space="preserve"> </w:t>
      </w:r>
      <w:r>
        <w:t xml:space="preserve">branchement de plusieurs logements sur un même compteur, pénuries d’eau en fin de saison sèche notamment du fait de réserves insuffisantes, </w:t>
      </w:r>
      <w:r w:rsidRPr="00CF2848">
        <w:t xml:space="preserve">recours à des eaux non potables </w:t>
      </w:r>
      <w:r w:rsidRPr="00227069">
        <w:t>(rivière, puits, sources, eau de pluie…)</w:t>
      </w:r>
      <w:r>
        <w:t xml:space="preserve"> </w:t>
      </w:r>
      <w:r w:rsidRPr="00CF2848">
        <w:t>pour les usages alimentaires (eau de boisson et préparation des repas)</w:t>
      </w:r>
      <w:r>
        <w:t>…</w:t>
      </w:r>
    </w:p>
    <w:p w14:paraId="537A1F4A" w14:textId="77777777" w:rsidR="00153688" w:rsidRDefault="00153688" w:rsidP="00153688">
      <w:r>
        <w:t xml:space="preserve">De nombreuses zones non aménagées au regard des règles d’urbanisme et </w:t>
      </w:r>
      <w:r w:rsidRPr="002E1AB8">
        <w:t>dépourvues d’accès aux services de base (eau, assainissement, électricité voiries…)</w:t>
      </w:r>
      <w:r>
        <w:t xml:space="preserve"> perdurent dans toutes les communes de l’île. De nombreux logements sont surpeuplés et insalubres, notamment dans les bidonvilles où les eaux stagnantes et les déchets sont insuffisamment évacués et traités. L</w:t>
      </w:r>
      <w:r w:rsidRPr="002E1AB8">
        <w:t>es règles d’hygiène de base</w:t>
      </w:r>
      <w:r>
        <w:t xml:space="preserve"> sont</w:t>
      </w:r>
      <w:r w:rsidRPr="002E1AB8">
        <w:t xml:space="preserve"> ignorées</w:t>
      </w:r>
      <w:r>
        <w:t xml:space="preserve"> ou difficiles de mise en œuvre</w:t>
      </w:r>
      <w:r w:rsidRPr="002E1AB8">
        <w:t xml:space="preserve">, notamment le lavage </w:t>
      </w:r>
      <w:r>
        <w:t>des mains au savon.</w:t>
      </w:r>
    </w:p>
    <w:p w14:paraId="0F0F3DB1" w14:textId="77777777" w:rsidR="00153688" w:rsidRDefault="00153688" w:rsidP="00153688">
      <w:r>
        <w:t>Ces conditions, associées à des mouvements de population</w:t>
      </w:r>
      <w:r w:rsidRPr="00227069">
        <w:t xml:space="preserve"> important</w:t>
      </w:r>
      <w:r>
        <w:t xml:space="preserve">s en provenance des îles voisines et à un climat tropical, favorise l’apparition </w:t>
      </w:r>
      <w:r w:rsidRPr="00227069">
        <w:t xml:space="preserve">et </w:t>
      </w:r>
      <w:r>
        <w:t>le</w:t>
      </w:r>
      <w:r w:rsidRPr="00227069">
        <w:t xml:space="preserve"> développement de foyers de maladies hydriques</w:t>
      </w:r>
      <w:r>
        <w:t xml:space="preserve"> ou </w:t>
      </w:r>
      <w:r w:rsidRPr="00227069">
        <w:t xml:space="preserve">à transmission </w:t>
      </w:r>
      <w:proofErr w:type="spellStart"/>
      <w:r w:rsidRPr="00227069">
        <w:t>féco</w:t>
      </w:r>
      <w:proofErr w:type="spellEnd"/>
      <w:r w:rsidRPr="00227069">
        <w:t xml:space="preserve">-orale </w:t>
      </w:r>
      <w:r>
        <w:t>(hépatite A, fièvre typhoïde, leptospirose</w:t>
      </w:r>
      <w:r w:rsidRPr="00227069">
        <w:t>…)</w:t>
      </w:r>
      <w:r>
        <w:t xml:space="preserve">, et </w:t>
      </w:r>
      <w:r w:rsidRPr="00227069">
        <w:t>augmente</w:t>
      </w:r>
      <w:r>
        <w:t>nt sensiblement le potentiel épidémique des arboviroses</w:t>
      </w:r>
      <w:r w:rsidRPr="004F73C5">
        <w:t xml:space="preserve"> </w:t>
      </w:r>
      <w:r>
        <w:t xml:space="preserve">(dengue, </w:t>
      </w:r>
      <w:proofErr w:type="spellStart"/>
      <w:r>
        <w:t>Chikungunya</w:t>
      </w:r>
      <w:proofErr w:type="spellEnd"/>
      <w:r>
        <w:t>), du paludisme ou de la leptospirose.</w:t>
      </w:r>
    </w:p>
    <w:p w14:paraId="14C985EA" w14:textId="12145EF2" w:rsidR="00B23139" w:rsidRDefault="00B23139" w:rsidP="00B23139">
      <w:r>
        <w:t>L</w:t>
      </w:r>
      <w:r w:rsidRPr="000D0710">
        <w:t>’espérance de vie à la naissance</w:t>
      </w:r>
      <w:r w:rsidR="0047226C">
        <w:t>,</w:t>
      </w:r>
      <w:r w:rsidRPr="000D0710">
        <w:t xml:space="preserve"> </w:t>
      </w:r>
      <w:r w:rsidRPr="00017764">
        <w:t>comparativement à celle de France métropolitaine en 2014</w:t>
      </w:r>
      <w:r w:rsidR="0047226C">
        <w:t>,</w:t>
      </w:r>
      <w:r w:rsidRPr="00017764">
        <w:t xml:space="preserve"> </w:t>
      </w:r>
      <w:r w:rsidRPr="000D0710">
        <w:t xml:space="preserve">est inférieure </w:t>
      </w:r>
      <w:r w:rsidRPr="00017764">
        <w:t>de 5</w:t>
      </w:r>
      <w:r w:rsidRPr="000D0710">
        <w:t xml:space="preserve"> ans p</w:t>
      </w:r>
      <w:r w:rsidR="00827DFD">
        <w:t xml:space="preserve">our les hommes et </w:t>
      </w:r>
      <w:r w:rsidR="003F549E">
        <w:t xml:space="preserve">de </w:t>
      </w:r>
      <w:r w:rsidR="00827DFD">
        <w:t xml:space="preserve">7 </w:t>
      </w:r>
      <w:r w:rsidR="003F549E">
        <w:t>à</w:t>
      </w:r>
      <w:r w:rsidR="00827DFD">
        <w:t xml:space="preserve"> 8 </w:t>
      </w:r>
      <w:r w:rsidRPr="000D0710">
        <w:t xml:space="preserve">ans pour les femmes. </w:t>
      </w:r>
      <w:r>
        <w:t xml:space="preserve">L’étude des causes de décès à partir des certificats de décès 2008-2014, montre que </w:t>
      </w:r>
      <w:r w:rsidRPr="000D0710">
        <w:t xml:space="preserve">les pathologies cardiaques, </w:t>
      </w:r>
      <w:r w:rsidR="00827DFD">
        <w:t>puis</w:t>
      </w:r>
      <w:r w:rsidRPr="000D0710">
        <w:t xml:space="preserve"> les cancers, se situent aux premiers rangs</w:t>
      </w:r>
      <w:r w:rsidRPr="00017764">
        <w:t xml:space="preserve"> des causes de décès.</w:t>
      </w:r>
    </w:p>
    <w:p w14:paraId="122326B8" w14:textId="1D27402F" w:rsidR="00B23139" w:rsidRPr="000D0710" w:rsidRDefault="00B23139" w:rsidP="00B23139">
      <w:r w:rsidRPr="00FB2F69">
        <w:t xml:space="preserve">En dehors </w:t>
      </w:r>
      <w:r w:rsidR="00827DFD">
        <w:t>des soins liés à la</w:t>
      </w:r>
      <w:r w:rsidRPr="00FB2F69">
        <w:t xml:space="preserve"> maternité</w:t>
      </w:r>
      <w:r w:rsidR="00827DFD">
        <w:t xml:space="preserve"> et à la naissance</w:t>
      </w:r>
      <w:r w:rsidRPr="00FB2F69">
        <w:t>, c</w:t>
      </w:r>
      <w:r>
        <w:t>e sont</w:t>
      </w:r>
      <w:r w:rsidRPr="00FB2F69">
        <w:t xml:space="preserve"> </w:t>
      </w:r>
      <w:r w:rsidRPr="00F07956">
        <w:t>les tra</w:t>
      </w:r>
      <w:r w:rsidR="00827DFD">
        <w:t>itements antihypertenseurs (6 </w:t>
      </w:r>
      <w:r>
        <w:t>80</w:t>
      </w:r>
      <w:r w:rsidRPr="00F07956">
        <w:t>0 personnes)</w:t>
      </w:r>
      <w:r w:rsidR="00ED0E4A">
        <w:t xml:space="preserve"> et</w:t>
      </w:r>
      <w:r w:rsidR="00123A1F">
        <w:t xml:space="preserve"> le </w:t>
      </w:r>
      <w:r>
        <w:t xml:space="preserve"> suivi du</w:t>
      </w:r>
      <w:r w:rsidRPr="00FB2F69">
        <w:t xml:space="preserve"> diabète (</w:t>
      </w:r>
      <w:r>
        <w:t>4</w:t>
      </w:r>
      <w:r w:rsidR="00827DFD">
        <w:t> </w:t>
      </w:r>
      <w:r>
        <w:t>4</w:t>
      </w:r>
      <w:r w:rsidRPr="00FB2F69">
        <w:t>00 p</w:t>
      </w:r>
      <w:r w:rsidRPr="00D9508E">
        <w:t xml:space="preserve">ersonnes) </w:t>
      </w:r>
      <w:r w:rsidRPr="00FB2F69">
        <w:t xml:space="preserve">qui concentrent </w:t>
      </w:r>
      <w:r>
        <w:t>la grande part</w:t>
      </w:r>
      <w:r w:rsidRPr="00FB2F69">
        <w:t xml:space="preserve"> des prises en charge médicales à Mayotte</w:t>
      </w:r>
      <w:r w:rsidRPr="000D0710">
        <w:t xml:space="preserve"> </w:t>
      </w:r>
      <w:r w:rsidR="00B3720E">
        <w:t>selon les bases de l’</w:t>
      </w:r>
      <w:r w:rsidRPr="000D0710">
        <w:t>Assurance Maladies</w:t>
      </w:r>
      <w:r w:rsidR="00B3720E">
        <w:t xml:space="preserve"> en</w:t>
      </w:r>
      <w:r w:rsidRPr="000D0710">
        <w:t xml:space="preserve"> 201</w:t>
      </w:r>
      <w:r>
        <w:t>5</w:t>
      </w:r>
      <w:r w:rsidR="00B3720E">
        <w:t>. Toutefois, toutes les personnes résidant à Mayotte ne sont pas affiliées à la Sécurit</w:t>
      </w:r>
      <w:r w:rsidR="00827DFD">
        <w:t>é Sociale. L</w:t>
      </w:r>
      <w:r>
        <w:t>e</w:t>
      </w:r>
      <w:r w:rsidR="00B3720E">
        <w:t>s</w:t>
      </w:r>
      <w:r>
        <w:t xml:space="preserve"> </w:t>
      </w:r>
      <w:r w:rsidR="00B3720E">
        <w:t xml:space="preserve">taux de </w:t>
      </w:r>
      <w:r>
        <w:t xml:space="preserve">recours aux soins de médecine </w:t>
      </w:r>
      <w:r w:rsidR="00B3720E">
        <w:t>et</w:t>
      </w:r>
      <w:r>
        <w:t xml:space="preserve"> de chirurgie</w:t>
      </w:r>
      <w:r w:rsidR="00C34811">
        <w:t>, même après standardisation,</w:t>
      </w:r>
      <w:r>
        <w:t xml:space="preserve"> </w:t>
      </w:r>
      <w:r w:rsidR="00B3720E">
        <w:t>sont</w:t>
      </w:r>
      <w:r>
        <w:t xml:space="preserve"> très inférieur</w:t>
      </w:r>
      <w:r w:rsidR="00B3720E">
        <w:t>s</w:t>
      </w:r>
      <w:r>
        <w:t xml:space="preserve"> </w:t>
      </w:r>
      <w:r w:rsidR="00C34811">
        <w:t>à ceux</w:t>
      </w:r>
      <w:r w:rsidR="00B3720E">
        <w:t xml:space="preserve"> observés à </w:t>
      </w:r>
      <w:r w:rsidR="00102090">
        <w:t>La Réunion</w:t>
      </w:r>
      <w:r w:rsidR="00B3720E">
        <w:t xml:space="preserve"> et </w:t>
      </w:r>
      <w:r w:rsidR="00D564A8">
        <w:t>sur l’ensemble du territoire français</w:t>
      </w:r>
      <w:r>
        <w:t>.</w:t>
      </w:r>
    </w:p>
    <w:p w14:paraId="699129F9" w14:textId="4893680A" w:rsidR="00B23139" w:rsidRDefault="00B23139" w:rsidP="00B23139">
      <w:r w:rsidRPr="000D0710">
        <w:t xml:space="preserve">L’offre de soins est principalement organisée </w:t>
      </w:r>
      <w:r w:rsidR="00B3720E">
        <w:t>par le</w:t>
      </w:r>
      <w:r w:rsidRPr="000D0710">
        <w:t xml:space="preserve"> </w:t>
      </w:r>
      <w:r>
        <w:t>C</w:t>
      </w:r>
      <w:r w:rsidRPr="000D0710">
        <w:t xml:space="preserve">entre </w:t>
      </w:r>
      <w:r>
        <w:t>H</w:t>
      </w:r>
      <w:r w:rsidRPr="000D0710">
        <w:t>ospitalier de Mayotte</w:t>
      </w:r>
      <w:r w:rsidRPr="00017764">
        <w:t xml:space="preserve"> qui se compose </w:t>
      </w:r>
      <w:r w:rsidRPr="000D0710">
        <w:t>d’un site principal</w:t>
      </w:r>
      <w:r>
        <w:t xml:space="preserve"> à Mamoudzou</w:t>
      </w:r>
      <w:r w:rsidRPr="000D0710">
        <w:t>, de 4 centres de référence et de 13</w:t>
      </w:r>
      <w:r>
        <w:t xml:space="preserve"> centres de consultations</w:t>
      </w:r>
      <w:r w:rsidRPr="000D0710">
        <w:t xml:space="preserve">. </w:t>
      </w:r>
      <w:r>
        <w:t>L</w:t>
      </w:r>
      <w:r w:rsidRPr="000D0710">
        <w:t xml:space="preserve">e mode d’exercice libéral </w:t>
      </w:r>
      <w:r w:rsidR="00C34811">
        <w:t>reste</w:t>
      </w:r>
      <w:r w:rsidRPr="000D0710">
        <w:t xml:space="preserve"> peu développé avec 9 médecins généralistes libéraux pour 100 000 habitants contre 92 en France métropolitaine en 2016. Les densités des professionnels de santé </w:t>
      </w:r>
      <w:r>
        <w:t xml:space="preserve">quel que soit le mode d’exercice, </w:t>
      </w:r>
      <w:r w:rsidRPr="000D0710">
        <w:t>à Mayotte sont nettement inférieures à celles de la France métropolitaine</w:t>
      </w:r>
      <w:r w:rsidRPr="00017764">
        <w:t xml:space="preserve"> à l’exception des sages-femmes</w:t>
      </w:r>
      <w:r w:rsidR="00C34811">
        <w:t xml:space="preserve"> (densité double)</w:t>
      </w:r>
      <w:r w:rsidRPr="00017764">
        <w:t xml:space="preserve">. La différence est notamment très marquée pour </w:t>
      </w:r>
      <w:r w:rsidRPr="000D0710">
        <w:t>les médecins spécialistes (4 fois inférieure à la France métropolitaine) et les masseurs-kinésithérapeutes (3 fois inférieure à la France métropolitaine).</w:t>
      </w:r>
    </w:p>
    <w:p w14:paraId="01041A17" w14:textId="421AAA76" w:rsidR="00B23139" w:rsidRDefault="00C34811" w:rsidP="00B23139">
      <w:r>
        <w:t>Le système de protection sociale ne propose pas la CMU, la CMU-C, l’AME, ni l’ai</w:t>
      </w:r>
      <w:r w:rsidR="001158D4">
        <w:t>d</w:t>
      </w:r>
      <w:r>
        <w:t>e à l’acquisition d’un</w:t>
      </w:r>
      <w:r w:rsidR="001158D4">
        <w:t>e</w:t>
      </w:r>
      <w:r>
        <w:t xml:space="preserve"> complémentaire santé (ACS), mais permet un accès aux soins gratuit pour les résidents réguliers auprès du CH de Mayotte. Les non-affiliés sociaux doivent acquitter un prix forfaitaire pour les soins délivrés par l’hôpital, exigence écartée en cas de risque vital, épidémique, ou pour la maternité et les prises en charge pédiatrique</w:t>
      </w:r>
      <w:r w:rsidR="005D79C7">
        <w:t>s</w:t>
      </w:r>
      <w:r>
        <w:t xml:space="preserve">. Cette persistance </w:t>
      </w:r>
      <w:r w:rsidR="002764E8">
        <w:t>d’une couverture sociale incomplète freine le recours aux professionnels de santé libéraux, et limite le développement de l’offre de soins, dans un contexte de très forte pression migratoire.</w:t>
      </w:r>
    </w:p>
    <w:p w14:paraId="6448C3B0" w14:textId="77777777" w:rsidR="00061449" w:rsidRDefault="00061449" w:rsidP="00B23139"/>
    <w:p w14:paraId="56881100" w14:textId="77777777" w:rsidR="00061449" w:rsidRDefault="00061449" w:rsidP="00B23139"/>
    <w:p w14:paraId="3D011394" w14:textId="77777777" w:rsidR="00061449" w:rsidRDefault="00061449" w:rsidP="00B23139"/>
    <w:p w14:paraId="6D58E1CA" w14:textId="77777777" w:rsidR="00061449" w:rsidRPr="000D0710" w:rsidRDefault="00061449" w:rsidP="00B23139"/>
    <w:p w14:paraId="156995A9" w14:textId="578311B7" w:rsidR="00B23139" w:rsidRPr="0097027E" w:rsidRDefault="00F8199F" w:rsidP="00F33F29">
      <w:pPr>
        <w:pStyle w:val="Titre4"/>
      </w:pPr>
      <w:bookmarkStart w:id="9" w:name="_Toc483914437"/>
      <w:bookmarkStart w:id="10" w:name="_Toc486254424"/>
      <w:r w:rsidRPr="0097027E">
        <w:lastRenderedPageBreak/>
        <w:t>F</w:t>
      </w:r>
      <w:r w:rsidR="00B23139" w:rsidRPr="0097027E">
        <w:t>orces, faiblesses, opportunités et menaces</w:t>
      </w:r>
      <w:bookmarkEnd w:id="9"/>
      <w:bookmarkEnd w:id="10"/>
    </w:p>
    <w:p w14:paraId="0E9F3BCE" w14:textId="77777777" w:rsidR="00B23139" w:rsidRDefault="00B23139" w:rsidP="00B23139"/>
    <w:p w14:paraId="0DC610CA" w14:textId="77777777" w:rsidR="00B23139" w:rsidRDefault="00B23139" w:rsidP="00B23139">
      <w:pPr>
        <w:jc w:val="center"/>
      </w:pPr>
      <w:r w:rsidRPr="00595591">
        <w:rPr>
          <w:noProof/>
          <w:lang w:eastAsia="fr-FR"/>
        </w:rPr>
        <w:drawing>
          <wp:inline distT="0" distB="0" distL="0" distR="0" wp14:anchorId="6C5095D7" wp14:editId="6A9159FB">
            <wp:extent cx="5760720" cy="3387029"/>
            <wp:effectExtent l="0" t="0" r="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387029"/>
                    </a:xfrm>
                    <a:prstGeom prst="rect">
                      <a:avLst/>
                    </a:prstGeom>
                    <a:noFill/>
                    <a:ln>
                      <a:noFill/>
                    </a:ln>
                  </pic:spPr>
                </pic:pic>
              </a:graphicData>
            </a:graphic>
          </wp:inline>
        </w:drawing>
      </w:r>
    </w:p>
    <w:p w14:paraId="027EC108" w14:textId="6B581AE2" w:rsidR="00B23139" w:rsidRPr="00691939" w:rsidRDefault="00B23139" w:rsidP="00B23139">
      <w:pPr>
        <w:jc w:val="center"/>
        <w:rPr>
          <w:i/>
        </w:rPr>
      </w:pPr>
      <w:r w:rsidRPr="00691939">
        <w:rPr>
          <w:i/>
        </w:rPr>
        <w:t xml:space="preserve">Forces, faiblesses, opportunités et menaces de Mayotte en matière de santé </w:t>
      </w:r>
      <w:r w:rsidR="00C34811" w:rsidRPr="00691939">
        <w:rPr>
          <w:i/>
        </w:rPr>
        <w:t>recen</w:t>
      </w:r>
      <w:r w:rsidR="00C34811">
        <w:rPr>
          <w:i/>
        </w:rPr>
        <w:t>s</w:t>
      </w:r>
      <w:r w:rsidR="00C34811" w:rsidRPr="00691939">
        <w:rPr>
          <w:i/>
        </w:rPr>
        <w:t>ées</w:t>
      </w:r>
      <w:r w:rsidRPr="00691939">
        <w:rPr>
          <w:i/>
        </w:rPr>
        <w:t xml:space="preserve"> en atelier </w:t>
      </w:r>
    </w:p>
    <w:p w14:paraId="53C00F1B" w14:textId="05D61628" w:rsidR="00B23139" w:rsidRPr="00017764" w:rsidRDefault="00B23139" w:rsidP="00B23139">
      <w:pPr>
        <w:spacing w:before="240" w:after="0"/>
      </w:pPr>
      <w:r>
        <w:t xml:space="preserve">La départementalisation en 2011 </w:t>
      </w:r>
      <w:r w:rsidR="00866022">
        <w:t>contribue à conférer</w:t>
      </w:r>
      <w:r w:rsidR="00866022" w:rsidRPr="000D0710">
        <w:t xml:space="preserve"> </w:t>
      </w:r>
      <w:r w:rsidR="00C34811">
        <w:t xml:space="preserve">à Mayotte </w:t>
      </w:r>
      <w:r w:rsidRPr="000D0710">
        <w:t xml:space="preserve">un important potentiel de développement qui s’exprime à travers la modernisation des infrastructures publiques et la démocratisation de l’accès à l’éducation </w:t>
      </w:r>
      <w:r w:rsidRPr="00017764">
        <w:t xml:space="preserve">actuellement en cours (¾ de la population mahoraise n’avait pas de diplôme qualifiant en 2014). </w:t>
      </w:r>
      <w:r w:rsidRPr="000D0710">
        <w:t>Enfin, le dimensionnement de l’île</w:t>
      </w:r>
      <w:r w:rsidR="00D213DE">
        <w:t xml:space="preserve"> – 375 km</w:t>
      </w:r>
      <w:r w:rsidR="00D213DE" w:rsidRPr="00D213DE">
        <w:rPr>
          <w:vertAlign w:val="superscript"/>
        </w:rPr>
        <w:t>2</w:t>
      </w:r>
      <w:r w:rsidRPr="000D0710">
        <w:t xml:space="preserve">, sa </w:t>
      </w:r>
      <w:r>
        <w:t xml:space="preserve">relative </w:t>
      </w:r>
      <w:r w:rsidRPr="000D0710">
        <w:t xml:space="preserve">proximité géographique avec </w:t>
      </w:r>
      <w:r w:rsidR="00102090">
        <w:t>La Réunion</w:t>
      </w:r>
      <w:r w:rsidRPr="000D0710">
        <w:t xml:space="preserve"> sont autant de </w:t>
      </w:r>
      <w:r w:rsidR="003F5147">
        <w:t>facteurs</w:t>
      </w:r>
      <w:r w:rsidRPr="000D0710">
        <w:t xml:space="preserve"> à mobiliser en matière de coopération et d’expérimentation d’innovations</w:t>
      </w:r>
      <w:r w:rsidRPr="00017764">
        <w:t xml:space="preserve"> en santé.</w:t>
      </w:r>
    </w:p>
    <w:p w14:paraId="0A10740A" w14:textId="2A0261F9" w:rsidR="00B23139" w:rsidRPr="000D0710" w:rsidRDefault="00B23139" w:rsidP="00B23139">
      <w:pPr>
        <w:spacing w:before="240" w:after="0"/>
      </w:pPr>
      <w:r>
        <w:t>L</w:t>
      </w:r>
      <w:r w:rsidRPr="000D0710">
        <w:t xml:space="preserve">’importance des inégalités sociales </w:t>
      </w:r>
      <w:r w:rsidR="00B04AE3">
        <w:t xml:space="preserve">et </w:t>
      </w:r>
      <w:r w:rsidR="00B04AE3" w:rsidRPr="000D0710">
        <w:t>la prépondérance des</w:t>
      </w:r>
      <w:r w:rsidR="00B04AE3" w:rsidRPr="00017764">
        <w:t xml:space="preserve"> </w:t>
      </w:r>
      <w:r w:rsidR="00B04AE3" w:rsidRPr="000D0710">
        <w:t>problématiques environnementales</w:t>
      </w:r>
      <w:r w:rsidR="00B04AE3" w:rsidRPr="00017764">
        <w:t xml:space="preserve"> (urbanisation anarchique</w:t>
      </w:r>
      <w:r w:rsidR="00B04AE3">
        <w:t xml:space="preserve"> et insalubrité de l’habitat</w:t>
      </w:r>
      <w:r w:rsidR="00B04AE3" w:rsidRPr="00017764">
        <w:t xml:space="preserve">, accès </w:t>
      </w:r>
      <w:r w:rsidR="00B04AE3">
        <w:t xml:space="preserve">inégal </w:t>
      </w:r>
      <w:r w:rsidR="00B04AE3" w:rsidRPr="00017764">
        <w:t xml:space="preserve">à l’eau, </w:t>
      </w:r>
      <w:r w:rsidR="00B04AE3" w:rsidRPr="000D0710">
        <w:t xml:space="preserve">qualité de l’alimentation) </w:t>
      </w:r>
      <w:r w:rsidRPr="000D0710">
        <w:t>entretien</w:t>
      </w:r>
      <w:r w:rsidR="00B04AE3">
        <w:t>nent</w:t>
      </w:r>
      <w:r w:rsidRPr="000D0710">
        <w:t xml:space="preserve"> </w:t>
      </w:r>
      <w:r w:rsidR="00B04AE3">
        <w:t xml:space="preserve">une forte </w:t>
      </w:r>
      <w:r w:rsidRPr="000D0710">
        <w:t>précarité</w:t>
      </w:r>
      <w:r w:rsidR="00B04AE3">
        <w:t xml:space="preserve"> au sein d’une majorité de la population</w:t>
      </w:r>
      <w:r w:rsidR="004B661B">
        <w:t>.</w:t>
      </w:r>
    </w:p>
    <w:p w14:paraId="344061AD" w14:textId="1B5836DE" w:rsidR="00B23139" w:rsidRPr="000D0710" w:rsidRDefault="00B23139" w:rsidP="00B23139">
      <w:pPr>
        <w:spacing w:before="240" w:after="0"/>
      </w:pPr>
      <w:r>
        <w:t xml:space="preserve">La </w:t>
      </w:r>
      <w:r w:rsidRPr="000D0710">
        <w:t xml:space="preserve">coordination des politiques publiques </w:t>
      </w:r>
      <w:r w:rsidRPr="00017764">
        <w:t xml:space="preserve">est une priorité pour fédérer l’ensemble des acteurs </w:t>
      </w:r>
      <w:r>
        <w:t>autour de la</w:t>
      </w:r>
      <w:r w:rsidRPr="00017764">
        <w:t xml:space="preserve"> santé et optimi</w:t>
      </w:r>
      <w:r w:rsidRPr="000D0710">
        <w:t xml:space="preserve">ser leurs actions. </w:t>
      </w:r>
      <w:r>
        <w:t>L</w:t>
      </w:r>
      <w:r w:rsidRPr="000D0710">
        <w:t>’éducation à la santé</w:t>
      </w:r>
      <w:r w:rsidRPr="00017764">
        <w:t xml:space="preserve"> représente </w:t>
      </w:r>
      <w:r>
        <w:t>au regard de la situation</w:t>
      </w:r>
      <w:r w:rsidR="00B04AE3">
        <w:t>,</w:t>
      </w:r>
      <w:r>
        <w:t xml:space="preserve"> </w:t>
      </w:r>
      <w:r w:rsidRPr="00017764">
        <w:t xml:space="preserve">un axe </w:t>
      </w:r>
      <w:r>
        <w:t xml:space="preserve">fort </w:t>
      </w:r>
      <w:r w:rsidRPr="00017764">
        <w:t>d’amélioration</w:t>
      </w:r>
      <w:r>
        <w:t xml:space="preserve">. De même, la connaissance des droits, </w:t>
      </w:r>
      <w:r w:rsidRPr="00017764">
        <w:t>dans la mesure où la couverture sociale est jugée défaillante et insuffisante</w:t>
      </w:r>
      <w:r>
        <w:t>, est à développer.</w:t>
      </w:r>
    </w:p>
    <w:p w14:paraId="24EFEC9C" w14:textId="77777777" w:rsidR="00B23139" w:rsidRPr="000D0710" w:rsidRDefault="00B23139" w:rsidP="00B23139">
      <w:pPr>
        <w:spacing w:before="240" w:after="0"/>
      </w:pPr>
      <w:r>
        <w:t>L</w:t>
      </w:r>
      <w:r w:rsidRPr="000D0710">
        <w:t xml:space="preserve">’enrichissement des filières de formation </w:t>
      </w:r>
      <w:r>
        <w:t>aux</w:t>
      </w:r>
      <w:r w:rsidRPr="000D0710">
        <w:t xml:space="preserve"> professions de santé, la mise en œuvre de projets structurants (</w:t>
      </w:r>
      <w:r>
        <w:t>projet régional de santé</w:t>
      </w:r>
      <w:r w:rsidRPr="000D0710">
        <w:t xml:space="preserve">, Groupement Hospitalier de Territoire…), </w:t>
      </w:r>
      <w:r>
        <w:t xml:space="preserve">le renforcement de la démographie et l’attractivité pour les professionnels de santé, </w:t>
      </w:r>
      <w:r w:rsidRPr="000D0710">
        <w:t>le déploiement des nouvelles technologies (e-santé, télémédecine, moyens de communication)</w:t>
      </w:r>
      <w:r>
        <w:t xml:space="preserve"> sont des pistes d’amélioration de la santé de la population à Mayotte</w:t>
      </w:r>
      <w:r w:rsidRPr="000D0710">
        <w:t>.</w:t>
      </w:r>
    </w:p>
    <w:p w14:paraId="2354F072" w14:textId="179C45B9" w:rsidR="00B23139" w:rsidRPr="000D0710" w:rsidRDefault="00B23139" w:rsidP="00B23139">
      <w:pPr>
        <w:spacing w:before="240" w:after="0"/>
      </w:pPr>
      <w:r w:rsidRPr="00AE2C9D">
        <w:t>À l’inverse, la saturation d</w:t>
      </w:r>
      <w:r>
        <w:t>’un</w:t>
      </w:r>
      <w:r w:rsidRPr="00AE2C9D">
        <w:t xml:space="preserve">e offre de soins </w:t>
      </w:r>
      <w:r>
        <w:t xml:space="preserve">insuffisante </w:t>
      </w:r>
      <w:r w:rsidRPr="00AE2C9D">
        <w:t>associée à la pression démographique</w:t>
      </w:r>
      <w:r w:rsidR="002764E8">
        <w:t xml:space="preserve"> et migratoire</w:t>
      </w:r>
      <w:r w:rsidRPr="00AE2C9D">
        <w:t xml:space="preserve"> et à </w:t>
      </w:r>
      <w:r w:rsidR="002764E8">
        <w:t xml:space="preserve">une </w:t>
      </w:r>
      <w:r w:rsidRPr="00AE2C9D">
        <w:t xml:space="preserve">fidélisation </w:t>
      </w:r>
      <w:r w:rsidR="002764E8">
        <w:t xml:space="preserve">limitée </w:t>
      </w:r>
      <w:r w:rsidRPr="00AE2C9D">
        <w:t xml:space="preserve">des professionnels de santé, la persistance des risques </w:t>
      </w:r>
      <w:r w:rsidRPr="00AE2C9D">
        <w:lastRenderedPageBreak/>
        <w:t>infectieux et la montée des addictions et des maladies chroniques,</w:t>
      </w:r>
      <w:r w:rsidR="00B04AE3">
        <w:t xml:space="preserve"> dans un contexte de ressources limitées,</w:t>
      </w:r>
      <w:r w:rsidRPr="00AE2C9D">
        <w:t xml:space="preserve"> sont autant de menaces à considérer.</w:t>
      </w:r>
    </w:p>
    <w:p w14:paraId="0C98FBBE" w14:textId="77777777" w:rsidR="00B23139" w:rsidRDefault="00B23139" w:rsidP="00B23139"/>
    <w:p w14:paraId="63FE4F95" w14:textId="13EF66FB" w:rsidR="00B23139" w:rsidRPr="00F33F29" w:rsidRDefault="00B23139" w:rsidP="00F33F29">
      <w:pPr>
        <w:pStyle w:val="Titre2"/>
      </w:pPr>
      <w:r w:rsidRPr="00F33F29">
        <w:t xml:space="preserve"> </w:t>
      </w:r>
      <w:bookmarkStart w:id="11" w:name="_Toc493029260"/>
      <w:r w:rsidR="00F8199F" w:rsidRPr="00F33F29">
        <w:t xml:space="preserve">Diagnostic de la situation sanitaire à </w:t>
      </w:r>
      <w:r w:rsidR="00102090">
        <w:t>La Réunion</w:t>
      </w:r>
      <w:bookmarkEnd w:id="11"/>
      <w:r w:rsidR="00F8199F" w:rsidRPr="00F33F29">
        <w:t xml:space="preserve"> </w:t>
      </w:r>
    </w:p>
    <w:p w14:paraId="2E4003BC" w14:textId="77777777" w:rsidR="00B23139" w:rsidRDefault="00B23139" w:rsidP="00B23139"/>
    <w:p w14:paraId="68DC1FC2" w14:textId="50B7F3F7" w:rsidR="00B23139" w:rsidRPr="0097027E" w:rsidRDefault="00F8199F" w:rsidP="00F33F29">
      <w:pPr>
        <w:pStyle w:val="Titre4"/>
      </w:pPr>
      <w:r w:rsidRPr="0097027E">
        <w:t xml:space="preserve">Contexte sociodémographique </w:t>
      </w:r>
    </w:p>
    <w:p w14:paraId="5FBB34DC" w14:textId="77777777" w:rsidR="00B23139" w:rsidRDefault="00B23139" w:rsidP="00B23139"/>
    <w:p w14:paraId="2BE7BE87" w14:textId="76AE873D" w:rsidR="00B23139" w:rsidRPr="00017764" w:rsidRDefault="00B23139" w:rsidP="00B23139">
      <w:r w:rsidRPr="00017764">
        <w:t xml:space="preserve">Avec une </w:t>
      </w:r>
      <w:r w:rsidRPr="000D0710">
        <w:t>croissance moyenne de 0,7% par an</w:t>
      </w:r>
      <w:r w:rsidRPr="00017764">
        <w:t xml:space="preserve"> et une </w:t>
      </w:r>
      <w:r w:rsidRPr="000D0710">
        <w:t>population estimée à 843 500 habitants en 2015</w:t>
      </w:r>
      <w:r w:rsidRPr="00017764">
        <w:t xml:space="preserve">, </w:t>
      </w:r>
      <w:r w:rsidR="00102090">
        <w:t>La Réunion</w:t>
      </w:r>
      <w:r w:rsidRPr="00017764">
        <w:t xml:space="preserve"> </w:t>
      </w:r>
      <w:r w:rsidRPr="000D0710">
        <w:t>est le 26</w:t>
      </w:r>
      <w:r w:rsidRPr="000D0710">
        <w:rPr>
          <w:vertAlign w:val="superscript"/>
        </w:rPr>
        <w:t>ème</w:t>
      </w:r>
      <w:r w:rsidRPr="000D0710">
        <w:t xml:space="preserve"> département français le plus peuplé</w:t>
      </w:r>
      <w:r w:rsidRPr="00017764">
        <w:t xml:space="preserve">. Cette démographie est due à un solde migratoire négatif qui équilibre l’accroissement naturel porté par une </w:t>
      </w:r>
      <w:r w:rsidRPr="000D0710">
        <w:t>natalité dynamique </w:t>
      </w:r>
      <w:r w:rsidRPr="00017764">
        <w:t>:</w:t>
      </w:r>
      <w:r>
        <w:t xml:space="preserve"> </w:t>
      </w:r>
      <w:r w:rsidRPr="00017764">
        <w:t xml:space="preserve">plus de 14 000 naissances par an depuis les années 2000. </w:t>
      </w:r>
    </w:p>
    <w:p w14:paraId="74851C61" w14:textId="757CE781" w:rsidR="00B23139" w:rsidRPr="00017764" w:rsidRDefault="00B23139" w:rsidP="00B23139">
      <w:r w:rsidRPr="000D0710">
        <w:t xml:space="preserve">Si </w:t>
      </w:r>
      <w:r w:rsidR="00102090">
        <w:t>La Réunion</w:t>
      </w:r>
      <w:r w:rsidRPr="000D0710">
        <w:t xml:space="preserve"> est un département jeune</w:t>
      </w:r>
      <w:r w:rsidR="00B105C0">
        <w:t xml:space="preserve"> – </w:t>
      </w:r>
      <w:r w:rsidRPr="00017764">
        <w:t>près 40% de la population avait moins de 25 ans en 2013</w:t>
      </w:r>
      <w:r w:rsidR="00B105C0">
        <w:t xml:space="preserve"> –</w:t>
      </w:r>
      <w:r w:rsidRPr="000D0710">
        <w:t xml:space="preserve"> elle est maintenant confrontée aux prémices </w:t>
      </w:r>
      <w:r w:rsidR="002764E8">
        <w:t>d’un</w:t>
      </w:r>
      <w:r w:rsidRPr="000D0710">
        <w:t xml:space="preserve"> vieillissement</w:t>
      </w:r>
      <w:r w:rsidR="002764E8">
        <w:t xml:space="preserve"> acc</w:t>
      </w:r>
      <w:r w:rsidR="00B105C0">
        <w:t>é</w:t>
      </w:r>
      <w:r w:rsidR="002764E8">
        <w:t>léré</w:t>
      </w:r>
      <w:r w:rsidRPr="00017764">
        <w:t> : à l’horizon 2030, le nombre de personnes âgées de plus de 60 ans devrait doubler et l’âge moyen d</w:t>
      </w:r>
      <w:r w:rsidRPr="000D0710">
        <w:t>evrait  donc augmenter de plus de 7 ans pour se situer à 40 ans. De même, le vieillissement démographique est accentué par l’augmentation de l’espérance de vie à la naissance qui est de 77 ans pour les hommes et 83,5 ans pour les femmes</w:t>
      </w:r>
      <w:r w:rsidRPr="00017764">
        <w:t xml:space="preserve"> contre respectivement 78,7 ans et 85 ans en France métropolitaine en 2013. Outre une espérance de vie plus faible, les </w:t>
      </w:r>
      <w:r w:rsidRPr="000D0710">
        <w:t>hommes accusent une surmortalité avec un taux standardisé de mortalité prématurée deux fois supérieur à celui des femmes</w:t>
      </w:r>
      <w:r w:rsidRPr="00017764">
        <w:t>.</w:t>
      </w:r>
    </w:p>
    <w:p w14:paraId="319E9F30" w14:textId="126A2E18" w:rsidR="00B23139" w:rsidRPr="000D0710" w:rsidRDefault="00B23139" w:rsidP="00B23139">
      <w:pPr>
        <w:spacing w:before="240" w:after="0"/>
      </w:pPr>
      <w:r>
        <w:t>Les</w:t>
      </w:r>
      <w:r w:rsidRPr="00017764">
        <w:t xml:space="preserve"> </w:t>
      </w:r>
      <w:r w:rsidR="00E20659">
        <w:t>R</w:t>
      </w:r>
      <w:r w:rsidRPr="00017764">
        <w:t>éunionnais vivent plus longtemps,</w:t>
      </w:r>
      <w:r>
        <w:t xml:space="preserve"> mais</w:t>
      </w:r>
      <w:r w:rsidRPr="00017764">
        <w:t xml:space="preserve"> ils restent confrontés à des </w:t>
      </w:r>
      <w:r w:rsidRPr="000D0710">
        <w:t>problématiques socio-économiques majeures</w:t>
      </w:r>
      <w:r w:rsidRPr="00017764">
        <w:t xml:space="preserve">. En 2013, </w:t>
      </w:r>
      <w:r w:rsidRPr="000D0710">
        <w:t xml:space="preserve">42% des </w:t>
      </w:r>
      <w:r w:rsidR="00DC445C">
        <w:t>R</w:t>
      </w:r>
      <w:r w:rsidRPr="000D0710">
        <w:t>éunionnais étaient en situation de pauvreté</w:t>
      </w:r>
      <w:r w:rsidRPr="00017764">
        <w:t xml:space="preserve"> contre 13,7% des métropolitains. Cette situation est aggravée par un</w:t>
      </w:r>
      <w:r w:rsidRPr="000D0710">
        <w:t xml:space="preserve"> chômage qui est 2 fois plus répandu qu’en France métropolitaine, 22,4% de taux de chômage en 2016, </w:t>
      </w:r>
      <w:r w:rsidRPr="00017764">
        <w:t xml:space="preserve">et touche principalement les jeunes de moins de 25 ans non diplômés :44% des 15-24 ans sont au chômage. Malgré </w:t>
      </w:r>
      <w:r w:rsidRPr="000D0710">
        <w:t>un niveau de qualification moyen à la hausse, 36 % des jeunes ayant terminé leurs études sortent du système scolaire sans qualification contre 19,4% en France métropolitaine. Du reste</w:t>
      </w:r>
      <w:r w:rsidRPr="00017764">
        <w:t xml:space="preserve">, 22,6% des </w:t>
      </w:r>
      <w:r w:rsidRPr="000D0710">
        <w:t xml:space="preserve">16-65 ans ayant été scolarisés à </w:t>
      </w:r>
      <w:r w:rsidR="00102090">
        <w:t>La Réunion</w:t>
      </w:r>
      <w:r w:rsidRPr="000D0710">
        <w:t xml:space="preserve"> sont confrontés à l’illettrisme </w:t>
      </w:r>
      <w:r w:rsidRPr="00017764">
        <w:t>contre 7,4% e</w:t>
      </w:r>
      <w:r w:rsidRPr="000D0710">
        <w:t>n France métropolitaine en 2011.</w:t>
      </w:r>
    </w:p>
    <w:p w14:paraId="2D4DC849" w14:textId="076820A8" w:rsidR="00B23139" w:rsidRPr="000D0710" w:rsidRDefault="00B23139" w:rsidP="00B23139">
      <w:r w:rsidRPr="000D0710">
        <w:t>Outre le diabète, qui représente la pathologie la plus fréquente avec un taux standardisé de 109,2‰</w:t>
      </w:r>
      <w:r w:rsidRPr="00017764">
        <w:t xml:space="preserve"> (contre 54,2‰ </w:t>
      </w:r>
      <w:r w:rsidR="007B6EF9">
        <w:t>sur la</w:t>
      </w:r>
      <w:r w:rsidRPr="00017764">
        <w:t xml:space="preserve"> </w:t>
      </w:r>
      <w:r w:rsidR="007B6EF9">
        <w:t>France entière</w:t>
      </w:r>
      <w:r w:rsidRPr="00017764">
        <w:t xml:space="preserve">), </w:t>
      </w:r>
      <w:r w:rsidR="00102090">
        <w:t>La Réunion</w:t>
      </w:r>
      <w:r w:rsidRPr="000D0710">
        <w:t xml:space="preserve"> est </w:t>
      </w:r>
      <w:r w:rsidR="00663D61">
        <w:t xml:space="preserve">particulièrement </w:t>
      </w:r>
      <w:r w:rsidRPr="000D0710">
        <w:t xml:space="preserve">confrontée </w:t>
      </w:r>
      <w:r w:rsidR="00663D61" w:rsidRPr="00017764">
        <w:t xml:space="preserve">aux </w:t>
      </w:r>
      <w:r w:rsidR="00663D61" w:rsidRPr="000D0710">
        <w:t>maladies cardio</w:t>
      </w:r>
      <w:r w:rsidR="00663D61">
        <w:t>-</w:t>
      </w:r>
      <w:r w:rsidR="00663D61" w:rsidRPr="000D0710">
        <w:t>neuro</w:t>
      </w:r>
      <w:r w:rsidR="00663D61">
        <w:t>-</w:t>
      </w:r>
      <w:r w:rsidR="00663D61" w:rsidRPr="000D0710">
        <w:t>vasculaires</w:t>
      </w:r>
      <w:r w:rsidR="00663D61" w:rsidRPr="00017764">
        <w:t xml:space="preserve"> (Assurance Maladie, 2013)</w:t>
      </w:r>
      <w:r w:rsidR="00663D61">
        <w:t xml:space="preserve"> et </w:t>
      </w:r>
      <w:r w:rsidRPr="000D0710">
        <w:t>aux pathologies respiratoires chroniques</w:t>
      </w:r>
      <w:r w:rsidRPr="00017764">
        <w:t>.</w:t>
      </w:r>
      <w:r>
        <w:t xml:space="preserve"> Pratiquement, le recours aux soins en médecine dans les établissements sanitaires est </w:t>
      </w:r>
      <w:r w:rsidR="00663D61">
        <w:t>équivalent</w:t>
      </w:r>
      <w:r>
        <w:t xml:space="preserve"> au taux de recours métropolitain, légèrement inférieur en chirurgie </w:t>
      </w:r>
      <w:r w:rsidR="00663D61">
        <w:t>mais</w:t>
      </w:r>
      <w:r>
        <w:t xml:space="preserve"> supérieur en obstétrique.</w:t>
      </w:r>
    </w:p>
    <w:p w14:paraId="2D2DD65E" w14:textId="72C66745" w:rsidR="00B23139" w:rsidRPr="000D0710" w:rsidRDefault="00B23139" w:rsidP="00B23139">
      <w:pPr>
        <w:spacing w:before="240" w:after="0"/>
      </w:pPr>
      <w:r w:rsidRPr="00017764">
        <w:t xml:space="preserve">En matière d’offre de soins, </w:t>
      </w:r>
      <w:r w:rsidR="00102090">
        <w:t>La Réunion</w:t>
      </w:r>
      <w:r w:rsidRPr="000D0710">
        <w:t xml:space="preserve"> compte 26 établissements de santé répartis en 34 structures dont 7 maternités</w:t>
      </w:r>
      <w:r w:rsidRPr="00017764">
        <w:t xml:space="preserve">. Depuis 2012, le département est doté d’un </w:t>
      </w:r>
      <w:r w:rsidRPr="000D0710">
        <w:t>Centre Hospitalier Universitaire</w:t>
      </w:r>
      <w:r w:rsidRPr="00017764">
        <w:t xml:space="preserve"> ayant des structures au n</w:t>
      </w:r>
      <w:r w:rsidRPr="000D0710">
        <w:t xml:space="preserve">ord et au sud de l’île. L’offre ambulatoire </w:t>
      </w:r>
      <w:r w:rsidR="002764E8">
        <w:t>mobilise 5 </w:t>
      </w:r>
      <w:r w:rsidRPr="000D0710">
        <w:t>900 professionnels environ dans le secteur libéral</w:t>
      </w:r>
      <w:r w:rsidR="00040EC7">
        <w:t>,</w:t>
      </w:r>
      <w:r w:rsidR="002764E8">
        <w:t xml:space="preserve"> dont 2 </w:t>
      </w:r>
      <w:r w:rsidRPr="00017764">
        <w:t>200 profe</w:t>
      </w:r>
      <w:r w:rsidR="002764E8">
        <w:t>ssionnels médicaux et environ 3 </w:t>
      </w:r>
      <w:r w:rsidRPr="00017764">
        <w:t xml:space="preserve">700 professionnels paramédicaux. Globalement, les </w:t>
      </w:r>
      <w:r w:rsidRPr="000D0710">
        <w:t xml:space="preserve">densités des professionnels de santé à </w:t>
      </w:r>
      <w:r w:rsidR="00102090">
        <w:t>La Réunion</w:t>
      </w:r>
      <w:r w:rsidR="002764E8">
        <w:t>, malgré un accroissement constant,</w:t>
      </w:r>
      <w:r w:rsidRPr="000D0710">
        <w:t xml:space="preserve"> </w:t>
      </w:r>
      <w:r w:rsidR="002764E8">
        <w:t>restent</w:t>
      </w:r>
      <w:r w:rsidRPr="000D0710">
        <w:t xml:space="preserve"> inférieures à celles observées en France métropolitaine</w:t>
      </w:r>
      <w:r w:rsidRPr="00017764">
        <w:t xml:space="preserve"> à l’exception, pour les libéraux uniquement, des médecins généralistes, des sages-femmes, des infirmiers, des masseurs-kinésithérapeutes et des orthophonistes.</w:t>
      </w:r>
    </w:p>
    <w:p w14:paraId="5285AAC4" w14:textId="77777777" w:rsidR="00B23139" w:rsidRDefault="00B23139" w:rsidP="00B23139">
      <w:pPr>
        <w:spacing w:before="240" w:after="0"/>
      </w:pPr>
    </w:p>
    <w:p w14:paraId="05DAF819" w14:textId="77777777" w:rsidR="00061449" w:rsidRDefault="00061449" w:rsidP="00B23139">
      <w:pPr>
        <w:spacing w:before="240" w:after="0"/>
      </w:pPr>
    </w:p>
    <w:p w14:paraId="0D2D2839" w14:textId="714BC300" w:rsidR="00B23139" w:rsidRPr="0097027E" w:rsidRDefault="00F8199F" w:rsidP="00F33F29">
      <w:pPr>
        <w:pStyle w:val="Titre4"/>
      </w:pPr>
      <w:bookmarkStart w:id="12" w:name="_Toc483914440"/>
      <w:bookmarkStart w:id="13" w:name="_Toc486254427"/>
      <w:r w:rsidRPr="0097027E">
        <w:lastRenderedPageBreak/>
        <w:t>F</w:t>
      </w:r>
      <w:r w:rsidR="00B23139" w:rsidRPr="0097027E">
        <w:t>orces, faiblesses, opportunités et menaces</w:t>
      </w:r>
      <w:bookmarkEnd w:id="12"/>
      <w:bookmarkEnd w:id="13"/>
    </w:p>
    <w:p w14:paraId="5F819717" w14:textId="77777777" w:rsidR="00F8199F" w:rsidRPr="00F8199F" w:rsidRDefault="00F8199F" w:rsidP="00F8199F"/>
    <w:p w14:paraId="186CD0FA" w14:textId="77777777" w:rsidR="00B23139" w:rsidRDefault="00B23139" w:rsidP="00B23139">
      <w:r>
        <w:rPr>
          <w:noProof/>
          <w:lang w:eastAsia="fr-FR"/>
        </w:rPr>
        <w:drawing>
          <wp:inline distT="0" distB="0" distL="0" distR="0" wp14:anchorId="6535DC35" wp14:editId="5E4DB7EA">
            <wp:extent cx="5760000" cy="339565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3395658"/>
                    </a:xfrm>
                    <a:prstGeom prst="rect">
                      <a:avLst/>
                    </a:prstGeom>
                    <a:noFill/>
                  </pic:spPr>
                </pic:pic>
              </a:graphicData>
            </a:graphic>
          </wp:inline>
        </w:drawing>
      </w:r>
    </w:p>
    <w:p w14:paraId="2199B820" w14:textId="67FD5400" w:rsidR="00B23139" w:rsidRPr="00030E25" w:rsidRDefault="00B23139" w:rsidP="00B23139">
      <w:pPr>
        <w:jc w:val="center"/>
      </w:pPr>
      <w:r w:rsidRPr="00691939">
        <w:rPr>
          <w:i/>
        </w:rPr>
        <w:t xml:space="preserve">Forces, faiblesses, opportunités et menaces de </w:t>
      </w:r>
      <w:r w:rsidR="00102090">
        <w:rPr>
          <w:i/>
        </w:rPr>
        <w:t>La Réunion</w:t>
      </w:r>
      <w:r w:rsidRPr="00691939">
        <w:rPr>
          <w:i/>
        </w:rPr>
        <w:t xml:space="preserve"> en matière de santé recensées en atelier</w:t>
      </w:r>
    </w:p>
    <w:p w14:paraId="21396B09" w14:textId="05CF38F8" w:rsidR="00B23139" w:rsidRPr="000D0710" w:rsidRDefault="00B23139" w:rsidP="00B23139">
      <w:pPr>
        <w:spacing w:before="240" w:after="0"/>
      </w:pPr>
      <w:r w:rsidRPr="00017764">
        <w:t xml:space="preserve">Au regard de son bassin géographique, </w:t>
      </w:r>
      <w:r w:rsidRPr="000D0710">
        <w:t>le système de santé réunionnais est relativement mature et propose une offre de soins conséquente</w:t>
      </w:r>
      <w:r w:rsidR="00DA3694">
        <w:t xml:space="preserve"> avec des filières de haute qualité dans le secteur public et le secteur privé</w:t>
      </w:r>
      <w:r w:rsidRPr="00017764">
        <w:t xml:space="preserve">. La qualité des infrastructures </w:t>
      </w:r>
      <w:r w:rsidRPr="000D0710">
        <w:t>locales, la diversité des filières proposées, entretiennent l’attractivité de l’île auprès</w:t>
      </w:r>
      <w:r w:rsidRPr="00017764">
        <w:t xml:space="preserve"> des professionnels de santé,</w:t>
      </w:r>
      <w:r w:rsidRPr="000D0710">
        <w:t xml:space="preserve"> libéraux et hospitaliers. </w:t>
      </w:r>
    </w:p>
    <w:p w14:paraId="54B82934" w14:textId="40B98E5E" w:rsidR="00B23139" w:rsidRPr="00017764" w:rsidRDefault="00980078" w:rsidP="00B23139">
      <w:pPr>
        <w:spacing w:before="240" w:after="0"/>
      </w:pPr>
      <w:r>
        <w:t>L</w:t>
      </w:r>
      <w:r w:rsidR="00102090">
        <w:t>a Réunion</w:t>
      </w:r>
      <w:r w:rsidR="00B23139" w:rsidRPr="000D0710">
        <w:t xml:space="preserve"> accuse </w:t>
      </w:r>
      <w:r w:rsidR="00E611BB">
        <w:t>toutefois</w:t>
      </w:r>
      <w:r w:rsidR="00E611BB" w:rsidRPr="000D0710">
        <w:t xml:space="preserve"> </w:t>
      </w:r>
      <w:r w:rsidR="00B23139" w:rsidRPr="000D0710">
        <w:t xml:space="preserve">un déficit d’équipement en structures médico-sociales </w:t>
      </w:r>
      <w:r w:rsidR="00B23139" w:rsidRPr="00017764">
        <w:t>souligné par la croissance constante des besoins de prise en charge.</w:t>
      </w:r>
    </w:p>
    <w:p w14:paraId="3811950B" w14:textId="729E513D" w:rsidR="00B23139" w:rsidRDefault="00B23139" w:rsidP="00B23139">
      <w:pPr>
        <w:spacing w:before="240" w:after="0"/>
      </w:pPr>
      <w:r w:rsidRPr="000D0710">
        <w:t xml:space="preserve">Enfin, si l’insularité de </w:t>
      </w:r>
      <w:r w:rsidR="00102090">
        <w:t>La Réunion</w:t>
      </w:r>
      <w:r w:rsidRPr="000D0710">
        <w:t xml:space="preserve"> est source de risques environnementaux</w:t>
      </w:r>
      <w:r w:rsidRPr="00017764">
        <w:t xml:space="preserve"> et épidémiologiques accrus, elle </w:t>
      </w:r>
      <w:r w:rsidRPr="000D0710">
        <w:t xml:space="preserve">confère également au territoire la qualité de laboratoire propice à l’expérimentation de solutions innovantes </w:t>
      </w:r>
      <w:r w:rsidRPr="00017764">
        <w:t xml:space="preserve">pour </w:t>
      </w:r>
      <w:r w:rsidR="00272441">
        <w:t>affronter</w:t>
      </w:r>
      <w:r w:rsidRPr="00017764">
        <w:t xml:space="preserve"> les futurs </w:t>
      </w:r>
      <w:r w:rsidRPr="000D0710">
        <w:t>enjeux sociodémographiques (vieillissement de la population, sédentarité, évolution des modes de vie…).</w:t>
      </w:r>
    </w:p>
    <w:p w14:paraId="3597F182" w14:textId="77777777" w:rsidR="00CA61C3" w:rsidRDefault="00CA61C3" w:rsidP="00B23139">
      <w:pPr>
        <w:spacing w:before="240" w:after="0"/>
      </w:pPr>
    </w:p>
    <w:p w14:paraId="43563530" w14:textId="77777777" w:rsidR="00B23139" w:rsidRDefault="00B23139" w:rsidP="00CA61C3">
      <w:pPr>
        <w:rPr>
          <w:b/>
          <w:color w:val="2F5496" w:themeColor="accent5" w:themeShade="BF"/>
        </w:rPr>
      </w:pPr>
      <w:r>
        <w:rPr>
          <w:b/>
          <w:color w:val="2F5496" w:themeColor="accent5" w:themeShade="BF"/>
        </w:rPr>
        <w:br w:type="page"/>
      </w:r>
    </w:p>
    <w:p w14:paraId="0D73FC05" w14:textId="77777777" w:rsidR="00CA61C3" w:rsidRDefault="00CA61C3" w:rsidP="00CA61C3">
      <w:pPr>
        <w:rPr>
          <w:rFonts w:asciiTheme="majorHAnsi" w:eastAsiaTheme="majorEastAsia" w:hAnsiTheme="majorHAnsi" w:cstheme="majorBidi"/>
          <w:b/>
          <w:color w:val="2F5496" w:themeColor="accent5" w:themeShade="BF"/>
          <w:sz w:val="32"/>
          <w:szCs w:val="32"/>
        </w:rPr>
      </w:pPr>
    </w:p>
    <w:p w14:paraId="5D4352DE" w14:textId="02C042DB" w:rsidR="00B23139" w:rsidRDefault="00AA104A" w:rsidP="00F8199F">
      <w:pPr>
        <w:pStyle w:val="Titre1"/>
      </w:pPr>
      <w:bookmarkStart w:id="14" w:name="_Toc493029261"/>
      <w:r>
        <w:t>Le cadre d’orientation stratégique</w:t>
      </w:r>
      <w:r w:rsidR="00BF4479">
        <w:t> : 8 enjeux de santé</w:t>
      </w:r>
      <w:bookmarkEnd w:id="14"/>
      <w:r w:rsidR="00BF4479">
        <w:t xml:space="preserve"> </w:t>
      </w:r>
    </w:p>
    <w:p w14:paraId="7ACF0615" w14:textId="77777777" w:rsidR="00B23139" w:rsidRDefault="00B23139" w:rsidP="00B23139"/>
    <w:p w14:paraId="62D65D1E" w14:textId="4660020C" w:rsidR="00C325CB" w:rsidRDefault="00C325CB" w:rsidP="00BF4479">
      <w:pPr>
        <w:spacing w:line="360" w:lineRule="auto"/>
        <w:rPr>
          <w:rFonts w:ascii="Calibri" w:hAnsi="Calibri"/>
        </w:rPr>
      </w:pPr>
      <w:r>
        <w:rPr>
          <w:rFonts w:ascii="Calibri" w:hAnsi="Calibri"/>
        </w:rPr>
        <w:t>L’examen de la</w:t>
      </w:r>
      <w:r w:rsidR="00BF4479">
        <w:rPr>
          <w:rFonts w:ascii="Calibri" w:hAnsi="Calibri"/>
        </w:rPr>
        <w:t xml:space="preserve"> situation sanitaire des deux îles, du bilan et de l’évaluation du projet régional de santé 2012-2017</w:t>
      </w:r>
      <w:r>
        <w:rPr>
          <w:rFonts w:ascii="Calibri" w:hAnsi="Calibri"/>
        </w:rPr>
        <w:t xml:space="preserve">, et l’élaboration d’un diagnostic partagé avec les acteurs et les usagers de la santé, ont conduit à retenir huit enjeux pour les 10 prochaines années, sur lesquels des progrès sensibles sont attendus : </w:t>
      </w:r>
    </w:p>
    <w:tbl>
      <w:tblPr>
        <w:tblStyle w:val="Tableausimple51"/>
        <w:tblW w:w="0" w:type="auto"/>
        <w:tblLayout w:type="fixed"/>
        <w:tblLook w:val="04A0" w:firstRow="1" w:lastRow="0" w:firstColumn="1" w:lastColumn="0" w:noHBand="0" w:noVBand="1"/>
      </w:tblPr>
      <w:tblGrid>
        <w:gridCol w:w="9235"/>
      </w:tblGrid>
      <w:tr w:rsidR="00BF4479" w:rsidRPr="00E869C5" w14:paraId="2206EF00" w14:textId="77777777" w:rsidTr="00862E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35" w:type="dxa"/>
            <w:tcBorders>
              <w:bottom w:val="none" w:sz="0" w:space="0" w:color="auto"/>
              <w:right w:val="none" w:sz="0" w:space="0" w:color="auto"/>
            </w:tcBorders>
            <w:shd w:val="clear" w:color="auto" w:fill="auto"/>
            <w:vAlign w:val="center"/>
          </w:tcPr>
          <w:p w14:paraId="1BF85CA5" w14:textId="77777777" w:rsidR="00BF4479" w:rsidRPr="00E36D16" w:rsidRDefault="00BF4479" w:rsidP="00862E34">
            <w:pPr>
              <w:pStyle w:val="Paragraphedeliste"/>
              <w:numPr>
                <w:ilvl w:val="0"/>
                <w:numId w:val="27"/>
              </w:numPr>
              <w:spacing w:before="240" w:after="120" w:line="259" w:lineRule="auto"/>
              <w:jc w:val="both"/>
              <w:rPr>
                <w:rFonts w:ascii="Calibri" w:eastAsiaTheme="majorEastAsia" w:hAnsi="Calibri" w:cstheme="majorBidi"/>
                <w:i w:val="0"/>
                <w:color w:val="000000" w:themeColor="text1"/>
                <w:sz w:val="22"/>
              </w:rPr>
            </w:pPr>
            <w:r w:rsidRPr="00E36D16">
              <w:rPr>
                <w:rFonts w:ascii="Calibri" w:eastAsiaTheme="majorEastAsia" w:hAnsi="Calibri" w:cstheme="majorBidi"/>
                <w:bCs/>
                <w:i w:val="0"/>
                <w:color w:val="000000" w:themeColor="text1"/>
                <w:sz w:val="22"/>
              </w:rPr>
              <w:t>L’amélioration de la santé des femmes, des couples et des enfants</w:t>
            </w:r>
          </w:p>
        </w:tc>
      </w:tr>
      <w:tr w:rsidR="00BF4479" w:rsidRPr="00E869C5" w14:paraId="78C56165" w14:textId="77777777" w:rsidTr="0086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5" w:type="dxa"/>
            <w:tcBorders>
              <w:right w:val="none" w:sz="0" w:space="0" w:color="auto"/>
            </w:tcBorders>
            <w:shd w:val="clear" w:color="auto" w:fill="auto"/>
            <w:vAlign w:val="center"/>
          </w:tcPr>
          <w:p w14:paraId="7F0B8A4B" w14:textId="77777777" w:rsidR="00BF4479" w:rsidRPr="00E36D16" w:rsidRDefault="00BF4479" w:rsidP="00862E34">
            <w:pPr>
              <w:pStyle w:val="Paragraphedeliste"/>
              <w:numPr>
                <w:ilvl w:val="0"/>
                <w:numId w:val="27"/>
              </w:numPr>
              <w:spacing w:before="240" w:after="120" w:line="259" w:lineRule="auto"/>
              <w:jc w:val="both"/>
              <w:rPr>
                <w:rFonts w:ascii="Calibri" w:eastAsiaTheme="majorEastAsia" w:hAnsi="Calibri" w:cstheme="majorBidi"/>
                <w:i w:val="0"/>
                <w:color w:val="000000" w:themeColor="text1"/>
                <w:sz w:val="22"/>
              </w:rPr>
            </w:pPr>
            <w:r w:rsidRPr="00E36D16">
              <w:rPr>
                <w:rFonts w:ascii="Calibri" w:eastAsiaTheme="majorEastAsia" w:hAnsi="Calibri" w:cstheme="majorBidi"/>
                <w:bCs/>
                <w:i w:val="0"/>
                <w:color w:val="000000" w:themeColor="text1"/>
                <w:sz w:val="22"/>
              </w:rPr>
              <w:t>La préservation de la santé des jeunes</w:t>
            </w:r>
          </w:p>
        </w:tc>
      </w:tr>
      <w:tr w:rsidR="00BF4479" w:rsidRPr="00E869C5" w14:paraId="093B0646" w14:textId="77777777" w:rsidTr="00862E34">
        <w:tc>
          <w:tcPr>
            <w:cnfStyle w:val="001000000000" w:firstRow="0" w:lastRow="0" w:firstColumn="1" w:lastColumn="0" w:oddVBand="0" w:evenVBand="0" w:oddHBand="0" w:evenHBand="0" w:firstRowFirstColumn="0" w:firstRowLastColumn="0" w:lastRowFirstColumn="0" w:lastRowLastColumn="0"/>
            <w:tcW w:w="9235" w:type="dxa"/>
            <w:tcBorders>
              <w:right w:val="none" w:sz="0" w:space="0" w:color="auto"/>
            </w:tcBorders>
            <w:shd w:val="clear" w:color="auto" w:fill="auto"/>
            <w:vAlign w:val="center"/>
          </w:tcPr>
          <w:p w14:paraId="47364D29" w14:textId="77777777" w:rsidR="00BF4479" w:rsidRPr="00E36D16" w:rsidRDefault="00BF4479" w:rsidP="00862E34">
            <w:pPr>
              <w:pStyle w:val="Paragraphedeliste"/>
              <w:numPr>
                <w:ilvl w:val="0"/>
                <w:numId w:val="27"/>
              </w:numPr>
              <w:spacing w:before="240" w:after="120" w:line="259" w:lineRule="auto"/>
              <w:jc w:val="both"/>
              <w:rPr>
                <w:rFonts w:ascii="Calibri" w:eastAsiaTheme="majorEastAsia" w:hAnsi="Calibri" w:cstheme="majorBidi"/>
                <w:i w:val="0"/>
                <w:color w:val="000000" w:themeColor="text1"/>
                <w:sz w:val="22"/>
              </w:rPr>
            </w:pPr>
            <w:r w:rsidRPr="00E36D16">
              <w:rPr>
                <w:rFonts w:ascii="Calibri" w:eastAsiaTheme="majorEastAsia" w:hAnsi="Calibri" w:cstheme="majorBidi"/>
                <w:i w:val="0"/>
                <w:color w:val="000000" w:themeColor="text1"/>
                <w:sz w:val="22"/>
              </w:rPr>
              <w:t>La protection de la santé par l’amélioration de la nutrition</w:t>
            </w:r>
          </w:p>
        </w:tc>
      </w:tr>
      <w:tr w:rsidR="00BF4479" w:rsidRPr="00E869C5" w14:paraId="30A71A46" w14:textId="77777777" w:rsidTr="0086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5" w:type="dxa"/>
            <w:tcBorders>
              <w:right w:val="none" w:sz="0" w:space="0" w:color="auto"/>
            </w:tcBorders>
            <w:shd w:val="clear" w:color="auto" w:fill="auto"/>
            <w:vAlign w:val="center"/>
          </w:tcPr>
          <w:p w14:paraId="386C5FE1" w14:textId="54265894" w:rsidR="00BF4479" w:rsidRPr="00E36D16" w:rsidRDefault="00C325CB" w:rsidP="00C325CB">
            <w:pPr>
              <w:pStyle w:val="Paragraphedeliste"/>
              <w:numPr>
                <w:ilvl w:val="0"/>
                <w:numId w:val="27"/>
              </w:numPr>
              <w:spacing w:before="240" w:after="120" w:line="259" w:lineRule="auto"/>
              <w:jc w:val="both"/>
              <w:rPr>
                <w:rFonts w:ascii="Calibri" w:eastAsiaTheme="majorEastAsia" w:hAnsi="Calibri" w:cstheme="majorBidi"/>
                <w:i w:val="0"/>
                <w:color w:val="000000" w:themeColor="text1"/>
                <w:sz w:val="22"/>
              </w:rPr>
            </w:pPr>
            <w:r>
              <w:rPr>
                <w:rFonts w:ascii="Calibri" w:eastAsiaTheme="majorEastAsia" w:hAnsi="Calibri" w:cstheme="majorBidi"/>
                <w:i w:val="0"/>
                <w:color w:val="000000" w:themeColor="text1"/>
                <w:sz w:val="22"/>
              </w:rPr>
              <w:t>L</w:t>
            </w:r>
            <w:r w:rsidR="00BF4479">
              <w:rPr>
                <w:rFonts w:ascii="Calibri" w:eastAsiaTheme="majorEastAsia" w:hAnsi="Calibri" w:cstheme="majorBidi"/>
                <w:i w:val="0"/>
                <w:color w:val="000000" w:themeColor="text1"/>
                <w:sz w:val="22"/>
              </w:rPr>
              <w:t xml:space="preserve">a qualité de vie et la </w:t>
            </w:r>
            <w:r w:rsidR="00BF4479" w:rsidRPr="00E36D16">
              <w:rPr>
                <w:rFonts w:ascii="Calibri" w:eastAsiaTheme="majorEastAsia" w:hAnsi="Calibri" w:cstheme="majorBidi"/>
                <w:i w:val="0"/>
                <w:color w:val="000000" w:themeColor="text1"/>
                <w:sz w:val="22"/>
              </w:rPr>
              <w:t>santé des personnes âgées et des personnes handicapées</w:t>
            </w:r>
          </w:p>
        </w:tc>
      </w:tr>
      <w:tr w:rsidR="00BF4479" w:rsidRPr="00E869C5" w14:paraId="5E8868C4" w14:textId="77777777" w:rsidTr="00862E34">
        <w:tc>
          <w:tcPr>
            <w:cnfStyle w:val="001000000000" w:firstRow="0" w:lastRow="0" w:firstColumn="1" w:lastColumn="0" w:oddVBand="0" w:evenVBand="0" w:oddHBand="0" w:evenHBand="0" w:firstRowFirstColumn="0" w:firstRowLastColumn="0" w:lastRowFirstColumn="0" w:lastRowLastColumn="0"/>
            <w:tcW w:w="9235" w:type="dxa"/>
            <w:tcBorders>
              <w:right w:val="none" w:sz="0" w:space="0" w:color="auto"/>
            </w:tcBorders>
            <w:shd w:val="clear" w:color="auto" w:fill="auto"/>
            <w:vAlign w:val="center"/>
          </w:tcPr>
          <w:p w14:paraId="15A7B99D" w14:textId="3298F361" w:rsidR="00BF4479" w:rsidRPr="00E36D16" w:rsidRDefault="00C325CB" w:rsidP="00862E34">
            <w:pPr>
              <w:pStyle w:val="Paragraphedeliste"/>
              <w:numPr>
                <w:ilvl w:val="0"/>
                <w:numId w:val="27"/>
              </w:numPr>
              <w:spacing w:before="240" w:after="120" w:line="259" w:lineRule="auto"/>
              <w:jc w:val="both"/>
              <w:rPr>
                <w:rFonts w:ascii="Calibri" w:eastAsiaTheme="majorEastAsia" w:hAnsi="Calibri" w:cstheme="majorBidi"/>
                <w:i w:val="0"/>
                <w:color w:val="000000" w:themeColor="text1"/>
                <w:sz w:val="22"/>
              </w:rPr>
            </w:pPr>
            <w:r>
              <w:rPr>
                <w:rFonts w:ascii="Calibri" w:eastAsiaTheme="majorEastAsia" w:hAnsi="Calibri" w:cstheme="majorBidi"/>
                <w:bCs/>
                <w:i w:val="0"/>
                <w:color w:val="000000" w:themeColor="text1"/>
                <w:sz w:val="22"/>
              </w:rPr>
              <w:t>La</w:t>
            </w:r>
            <w:r w:rsidR="00BF4479" w:rsidRPr="00E36D16">
              <w:rPr>
                <w:rFonts w:ascii="Calibri" w:eastAsiaTheme="majorEastAsia" w:hAnsi="Calibri" w:cstheme="majorBidi"/>
                <w:bCs/>
                <w:i w:val="0"/>
                <w:color w:val="000000" w:themeColor="text1"/>
                <w:sz w:val="22"/>
              </w:rPr>
              <w:t xml:space="preserve"> prévention et de la prise en charge des maladies chroniques</w:t>
            </w:r>
          </w:p>
        </w:tc>
      </w:tr>
      <w:tr w:rsidR="00BF4479" w:rsidRPr="00E869C5" w14:paraId="46439792" w14:textId="77777777" w:rsidTr="0086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5" w:type="dxa"/>
            <w:tcBorders>
              <w:right w:val="none" w:sz="0" w:space="0" w:color="auto"/>
            </w:tcBorders>
            <w:shd w:val="clear" w:color="auto" w:fill="auto"/>
            <w:vAlign w:val="center"/>
          </w:tcPr>
          <w:p w14:paraId="322811E7" w14:textId="77777777" w:rsidR="00BF4479" w:rsidRPr="00E36D16" w:rsidRDefault="00BF4479" w:rsidP="00862E34">
            <w:pPr>
              <w:pStyle w:val="Paragraphedeliste"/>
              <w:numPr>
                <w:ilvl w:val="0"/>
                <w:numId w:val="27"/>
              </w:numPr>
              <w:spacing w:before="240" w:after="120" w:line="259" w:lineRule="auto"/>
              <w:jc w:val="both"/>
              <w:rPr>
                <w:rFonts w:ascii="Calibri" w:eastAsiaTheme="majorEastAsia" w:hAnsi="Calibri" w:cstheme="majorBidi"/>
                <w:i w:val="0"/>
                <w:color w:val="000000" w:themeColor="text1"/>
                <w:sz w:val="22"/>
              </w:rPr>
            </w:pPr>
            <w:r w:rsidRPr="00E36D16">
              <w:rPr>
                <w:rFonts w:ascii="Calibri" w:eastAsiaTheme="majorEastAsia" w:hAnsi="Calibri" w:cstheme="majorBidi"/>
                <w:i w:val="0"/>
                <w:color w:val="000000" w:themeColor="text1"/>
                <w:sz w:val="22"/>
              </w:rPr>
              <w:t>La</w:t>
            </w:r>
            <w:r>
              <w:rPr>
                <w:rFonts w:ascii="Calibri" w:eastAsiaTheme="majorEastAsia" w:hAnsi="Calibri" w:cstheme="majorBidi"/>
                <w:i w:val="0"/>
                <w:color w:val="000000" w:themeColor="text1"/>
                <w:sz w:val="22"/>
              </w:rPr>
              <w:t xml:space="preserve"> promotion et la protection de </w:t>
            </w:r>
            <w:r w:rsidRPr="00E36D16">
              <w:rPr>
                <w:rFonts w:ascii="Calibri" w:eastAsiaTheme="majorEastAsia" w:hAnsi="Calibri" w:cstheme="majorBidi"/>
                <w:i w:val="0"/>
                <w:color w:val="000000" w:themeColor="text1"/>
                <w:sz w:val="22"/>
              </w:rPr>
              <w:t xml:space="preserve">la santé mentale </w:t>
            </w:r>
          </w:p>
        </w:tc>
      </w:tr>
      <w:tr w:rsidR="00BF4479" w:rsidRPr="00E869C5" w14:paraId="57E95670" w14:textId="77777777" w:rsidTr="00862E34">
        <w:trPr>
          <w:trHeight w:val="907"/>
        </w:trPr>
        <w:tc>
          <w:tcPr>
            <w:cnfStyle w:val="001000000000" w:firstRow="0" w:lastRow="0" w:firstColumn="1" w:lastColumn="0" w:oddVBand="0" w:evenVBand="0" w:oddHBand="0" w:evenHBand="0" w:firstRowFirstColumn="0" w:firstRowLastColumn="0" w:lastRowFirstColumn="0" w:lastRowLastColumn="0"/>
            <w:tcW w:w="9235" w:type="dxa"/>
            <w:tcBorders>
              <w:right w:val="none" w:sz="0" w:space="0" w:color="auto"/>
            </w:tcBorders>
            <w:shd w:val="clear" w:color="auto" w:fill="auto"/>
            <w:vAlign w:val="center"/>
          </w:tcPr>
          <w:p w14:paraId="2A1A8EE9" w14:textId="279FBEB2" w:rsidR="00BF4479" w:rsidRPr="00E36D16" w:rsidRDefault="00C325CB" w:rsidP="00862E34">
            <w:pPr>
              <w:pStyle w:val="Paragraphedeliste"/>
              <w:numPr>
                <w:ilvl w:val="0"/>
                <w:numId w:val="27"/>
              </w:numPr>
              <w:spacing w:before="240" w:after="120" w:line="259" w:lineRule="auto"/>
              <w:jc w:val="both"/>
              <w:rPr>
                <w:rFonts w:ascii="Calibri" w:eastAsiaTheme="majorEastAsia" w:hAnsi="Calibri" w:cstheme="majorBidi"/>
                <w:bCs/>
                <w:i w:val="0"/>
                <w:sz w:val="22"/>
              </w:rPr>
            </w:pPr>
            <w:r>
              <w:rPr>
                <w:rFonts w:ascii="Calibri" w:eastAsiaTheme="majorEastAsia" w:hAnsi="Calibri" w:cstheme="majorBidi"/>
                <w:bCs/>
                <w:i w:val="0"/>
                <w:sz w:val="22"/>
              </w:rPr>
              <w:t>L</w:t>
            </w:r>
            <w:r w:rsidR="00BF4479" w:rsidRPr="00E36D16">
              <w:rPr>
                <w:rFonts w:ascii="Calibri" w:eastAsiaTheme="majorEastAsia" w:hAnsi="Calibri" w:cstheme="majorBidi"/>
                <w:bCs/>
                <w:i w:val="0"/>
                <w:sz w:val="22"/>
              </w:rPr>
              <w:t>’environnement</w:t>
            </w:r>
            <w:r>
              <w:rPr>
                <w:rFonts w:ascii="Calibri" w:eastAsiaTheme="majorEastAsia" w:hAnsi="Calibri" w:cstheme="majorBidi"/>
                <w:bCs/>
                <w:i w:val="0"/>
                <w:sz w:val="22"/>
              </w:rPr>
              <w:t xml:space="preserve"> au service de la santé</w:t>
            </w:r>
          </w:p>
        </w:tc>
      </w:tr>
      <w:tr w:rsidR="00BF4479" w:rsidRPr="00E869C5" w14:paraId="4F83CE23" w14:textId="77777777" w:rsidTr="00862E34">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235" w:type="dxa"/>
            <w:tcBorders>
              <w:right w:val="none" w:sz="0" w:space="0" w:color="auto"/>
            </w:tcBorders>
            <w:shd w:val="clear" w:color="auto" w:fill="auto"/>
            <w:vAlign w:val="center"/>
          </w:tcPr>
          <w:p w14:paraId="2DA5DFB4" w14:textId="6F68B31B" w:rsidR="00BF4479" w:rsidRPr="00E36D16" w:rsidRDefault="00BF4479" w:rsidP="00C325CB">
            <w:pPr>
              <w:pStyle w:val="Paragraphedeliste"/>
              <w:numPr>
                <w:ilvl w:val="0"/>
                <w:numId w:val="27"/>
              </w:numPr>
              <w:spacing w:before="240" w:after="120" w:line="259" w:lineRule="auto"/>
              <w:jc w:val="both"/>
              <w:rPr>
                <w:rFonts w:ascii="Calibri" w:eastAsiaTheme="majorEastAsia" w:hAnsi="Calibri" w:cstheme="majorBidi"/>
                <w:i w:val="0"/>
                <w:sz w:val="22"/>
              </w:rPr>
            </w:pPr>
            <w:r w:rsidRPr="00E36D16">
              <w:rPr>
                <w:rFonts w:ascii="Calibri" w:eastAsiaTheme="majorEastAsia" w:hAnsi="Calibri" w:cs="Arial"/>
                <w:bCs/>
                <w:i w:val="0"/>
                <w:sz w:val="22"/>
              </w:rPr>
              <w:t>Le renforcement de la veille sanitaire et de</w:t>
            </w:r>
            <w:r w:rsidR="00C325CB">
              <w:rPr>
                <w:rFonts w:ascii="Calibri" w:eastAsiaTheme="majorEastAsia" w:hAnsi="Calibri" w:cs="Arial"/>
                <w:bCs/>
                <w:i w:val="0"/>
                <w:sz w:val="22"/>
              </w:rPr>
              <w:t xml:space="preserve"> capacité de </w:t>
            </w:r>
            <w:r w:rsidRPr="00E36D16">
              <w:rPr>
                <w:rFonts w:ascii="Calibri" w:eastAsiaTheme="majorEastAsia" w:hAnsi="Calibri" w:cs="Arial"/>
                <w:bCs/>
                <w:i w:val="0"/>
                <w:sz w:val="22"/>
              </w:rPr>
              <w:t>réponse aux situations exceptionnelles en territoires insulaires</w:t>
            </w:r>
          </w:p>
        </w:tc>
      </w:tr>
    </w:tbl>
    <w:p w14:paraId="0E87F513" w14:textId="77777777" w:rsidR="00BF4479" w:rsidRDefault="00BF4479" w:rsidP="00BF4479">
      <w:pPr>
        <w:rPr>
          <w:rFonts w:ascii="Calibri" w:hAnsi="Calibri"/>
        </w:rPr>
      </w:pPr>
      <w:r>
        <w:rPr>
          <w:rFonts w:ascii="Calibri" w:hAnsi="Calibri"/>
        </w:rPr>
        <w:br w:type="page"/>
      </w:r>
    </w:p>
    <w:p w14:paraId="7B221198" w14:textId="77777777" w:rsidR="002E501F" w:rsidRDefault="002E501F" w:rsidP="00BF4479">
      <w:pPr>
        <w:rPr>
          <w:rFonts w:ascii="Calibri" w:hAnsi="Calibri"/>
        </w:rPr>
      </w:pPr>
    </w:p>
    <w:p w14:paraId="6509E1FD" w14:textId="77777777" w:rsidR="002E501F" w:rsidRDefault="002E501F" w:rsidP="00BF4479">
      <w:pPr>
        <w:rPr>
          <w:rFonts w:ascii="Calibri" w:hAnsi="Calibri"/>
        </w:rPr>
      </w:pPr>
    </w:p>
    <w:p w14:paraId="732941FF" w14:textId="79451F35" w:rsidR="00B23139" w:rsidRDefault="00AA104A" w:rsidP="00F33F29">
      <w:pPr>
        <w:pStyle w:val="Titre2"/>
        <w:numPr>
          <w:ilvl w:val="0"/>
          <w:numId w:val="23"/>
        </w:numPr>
      </w:pPr>
      <w:bookmarkStart w:id="15" w:name="_Toc493029262"/>
      <w:r>
        <w:t>L’amélioration de la santé de la femme, du couple et de l’enfant</w:t>
      </w:r>
      <w:bookmarkEnd w:id="15"/>
      <w:r>
        <w:t xml:space="preserve"> </w:t>
      </w:r>
    </w:p>
    <w:p w14:paraId="44B106AA" w14:textId="1F08765B" w:rsidR="00B7649E" w:rsidRDefault="00102090" w:rsidP="00B23139">
      <w:pPr>
        <w:spacing w:before="240" w:after="0"/>
      </w:pPr>
      <w:r>
        <w:t>La Réunion</w:t>
      </w:r>
      <w:r w:rsidR="00B23139" w:rsidRPr="00017764">
        <w:t xml:space="preserve"> accuse une </w:t>
      </w:r>
      <w:r w:rsidR="00B23139" w:rsidRPr="000D0710">
        <w:t>surmortalité maternelle et infantile</w:t>
      </w:r>
      <w:r w:rsidR="00B23139" w:rsidRPr="00017764">
        <w:t xml:space="preserve"> par rapport aux indicateurs </w:t>
      </w:r>
      <w:r w:rsidR="00B23139" w:rsidRPr="000D0710">
        <w:t xml:space="preserve">métropolitains. De même, les naissances prématurées et </w:t>
      </w:r>
      <w:r w:rsidR="003F6A84" w:rsidRPr="000D0710">
        <w:t xml:space="preserve">les complications </w:t>
      </w:r>
      <w:r w:rsidR="003F6A84">
        <w:t>périnatales</w:t>
      </w:r>
      <w:r w:rsidR="00B23139" w:rsidRPr="000D0710">
        <w:t xml:space="preserve"> sont plus fréquentes.</w:t>
      </w:r>
      <w:r w:rsidR="00B23139">
        <w:t xml:space="preserve"> </w:t>
      </w:r>
    </w:p>
    <w:p w14:paraId="10D5C2E9" w14:textId="494E9DE8" w:rsidR="00B23139" w:rsidRPr="000D0710" w:rsidRDefault="00B7649E" w:rsidP="00B23139">
      <w:pPr>
        <w:spacing w:before="240" w:after="0"/>
      </w:pPr>
      <w:r>
        <w:t>A</w:t>
      </w:r>
      <w:r w:rsidR="00B23139">
        <w:t xml:space="preserve"> Mayotte, </w:t>
      </w:r>
      <w:r w:rsidR="003F6A84">
        <w:t xml:space="preserve">l’offre de soins en périnatalité et pédiatrie reste en deçà des standards nationaux, constituant une urgence du système de santé au regard de la natalité et de la précarité de la population. La </w:t>
      </w:r>
      <w:r w:rsidR="00B23139">
        <w:t>forte progression, ces dernières années</w:t>
      </w:r>
      <w:r w:rsidR="003F6A84">
        <w:t>,</w:t>
      </w:r>
      <w:r w:rsidR="00B23139">
        <w:t xml:space="preserve"> du nombre de naissances </w:t>
      </w:r>
      <w:r w:rsidR="003F6A84">
        <w:t xml:space="preserve">y </w:t>
      </w:r>
      <w:r w:rsidR="00B23139">
        <w:t>est particulièrement préoccupante.</w:t>
      </w:r>
    </w:p>
    <w:p w14:paraId="73A30E14" w14:textId="77777777" w:rsidR="00B23139" w:rsidRDefault="00B23139" w:rsidP="00B23139"/>
    <w:p w14:paraId="51600043" w14:textId="77777777" w:rsidR="00B23139" w:rsidRPr="00AE1212" w:rsidRDefault="00B23139" w:rsidP="00AF7753">
      <w:pPr>
        <w:pStyle w:val="Titre4"/>
      </w:pPr>
      <w:bookmarkStart w:id="16" w:name="_Toc486254430"/>
      <w:r w:rsidRPr="00AE1212">
        <w:t>Les spécificités de Mayotte</w:t>
      </w:r>
      <w:bookmarkEnd w:id="16"/>
      <w:r w:rsidRPr="00AE1212">
        <w:t xml:space="preserve"> </w:t>
      </w:r>
    </w:p>
    <w:p w14:paraId="1ECFF10A" w14:textId="3FDED76A" w:rsidR="00B23139" w:rsidRPr="00017764" w:rsidRDefault="00B23139" w:rsidP="00B23139">
      <w:pPr>
        <w:spacing w:after="0"/>
      </w:pPr>
      <w:r w:rsidRPr="00017764">
        <w:t xml:space="preserve">Avec un indice conjoncturel de fécondité de </w:t>
      </w:r>
      <w:r w:rsidRPr="000D0710">
        <w:t>4,1 enfants par femme</w:t>
      </w:r>
      <w:r w:rsidRPr="00017764">
        <w:t xml:space="preserve"> (2,0 en </w:t>
      </w:r>
      <w:r w:rsidR="00AE0A2E">
        <w:t>France métropolitaine</w:t>
      </w:r>
      <w:r w:rsidRPr="00017764">
        <w:t xml:space="preserve"> en 2012), la </w:t>
      </w:r>
      <w:r w:rsidRPr="000D0710">
        <w:t>natalité reste forte dans le département</w:t>
      </w:r>
      <w:r w:rsidRPr="00017764">
        <w:t xml:space="preserve">. </w:t>
      </w:r>
      <w:r w:rsidRPr="002170F6">
        <w:t>En 2015, 8</w:t>
      </w:r>
      <w:r w:rsidR="00980078" w:rsidRPr="002170F6">
        <w:t> </w:t>
      </w:r>
      <w:r w:rsidRPr="002170F6">
        <w:t xml:space="preserve">834 naissances ont été enregistrées par l’état-civil dont 377 naissances de mères mineures, soit 4,3% des naissances. </w:t>
      </w:r>
      <w:r w:rsidR="002170F6" w:rsidRPr="002170F6">
        <w:t>En 2016, le CH de Mayotte a pris en charge près de 9 500 accouchements.</w:t>
      </w:r>
    </w:p>
    <w:p w14:paraId="2A5EBDB6" w14:textId="77777777" w:rsidR="00B23139" w:rsidRPr="000D0710" w:rsidRDefault="00B23139" w:rsidP="00B23139">
      <w:pPr>
        <w:spacing w:after="0"/>
      </w:pPr>
    </w:p>
    <w:p w14:paraId="6DA6D5A8" w14:textId="60873246" w:rsidR="00B23139" w:rsidRPr="00370B93" w:rsidRDefault="00B23139" w:rsidP="00B23139">
      <w:pPr>
        <w:spacing w:after="0"/>
      </w:pPr>
      <w:r w:rsidRPr="00370B93">
        <w:rPr>
          <w:rFonts w:ascii="Calibri" w:hAnsi="Calibri"/>
        </w:rPr>
        <w:t xml:space="preserve">Plusieurs enjeux sont ainsi à intégrer dans les réflexions : la consolidation des structures d’accueil, le développement des actions de dépistage et de prévention, la sécurisation de la prise en charge </w:t>
      </w:r>
      <w:r w:rsidR="002170F6">
        <w:rPr>
          <w:rFonts w:ascii="Calibri" w:hAnsi="Calibri"/>
        </w:rPr>
        <w:t>périnatale, le rôle et la capacité d’action de la PMI</w:t>
      </w:r>
      <w:r w:rsidRPr="00370B93">
        <w:rPr>
          <w:rFonts w:ascii="Calibri" w:hAnsi="Calibri"/>
        </w:rPr>
        <w:t>.</w:t>
      </w:r>
    </w:p>
    <w:p w14:paraId="345F7DC0" w14:textId="77777777" w:rsidR="00B23139" w:rsidRPr="009506A3" w:rsidRDefault="00B23139" w:rsidP="00B23139"/>
    <w:p w14:paraId="4E6801FF" w14:textId="41AB5B63" w:rsidR="00B23139" w:rsidRPr="00AE1212" w:rsidRDefault="00B23139" w:rsidP="00AF7753">
      <w:pPr>
        <w:pStyle w:val="Titre4"/>
      </w:pPr>
      <w:bookmarkStart w:id="17" w:name="_Toc486254431"/>
      <w:r w:rsidRPr="00AE1212">
        <w:t xml:space="preserve">Les spécificités de </w:t>
      </w:r>
      <w:r w:rsidR="00102090">
        <w:t>La Réunion</w:t>
      </w:r>
      <w:bookmarkEnd w:id="17"/>
    </w:p>
    <w:p w14:paraId="153F8AA1" w14:textId="252AC9BE" w:rsidR="00195848" w:rsidRDefault="00B23139" w:rsidP="00B23139">
      <w:r w:rsidRPr="00017764">
        <w:t xml:space="preserve">Avec </w:t>
      </w:r>
      <w:r w:rsidRPr="000D0710">
        <w:t>2,45 enfants par femme</w:t>
      </w:r>
      <w:r w:rsidRPr="00017764">
        <w:t xml:space="preserve">, l’indicateur conjoncturel de fécondité est stable depuis les années </w:t>
      </w:r>
      <w:r w:rsidR="002A5442">
        <w:t>19</w:t>
      </w:r>
      <w:r w:rsidRPr="00017764">
        <w:t>90 et reste plus élevé qu’en France métropolitaine</w:t>
      </w:r>
      <w:r w:rsidRPr="000D0710">
        <w:t xml:space="preserve">. Les femmes enceintes à </w:t>
      </w:r>
      <w:r w:rsidR="00102090">
        <w:t>La Réunion</w:t>
      </w:r>
      <w:r w:rsidRPr="000D0710">
        <w:t xml:space="preserve"> p</w:t>
      </w:r>
      <w:r w:rsidR="002170F6">
        <w:t>résentent davantage de facteurs</w:t>
      </w:r>
      <w:r w:rsidRPr="000D0710">
        <w:t xml:space="preserve"> de risque</w:t>
      </w:r>
      <w:r w:rsidR="002170F6">
        <w:t xml:space="preserve"> pour leurs grossesses </w:t>
      </w:r>
      <w:r w:rsidRPr="000D0710">
        <w:t xml:space="preserve">qu’en </w:t>
      </w:r>
      <w:r w:rsidR="002170F6">
        <w:t>France métropolitaine</w:t>
      </w:r>
      <w:r w:rsidRPr="000D0710">
        <w:t xml:space="preserve">. </w:t>
      </w:r>
    </w:p>
    <w:p w14:paraId="274F600E" w14:textId="758A340B" w:rsidR="00B23139" w:rsidRPr="000D0710" w:rsidRDefault="00AE0A2E" w:rsidP="00B23139">
      <w:r>
        <w:t>L</w:t>
      </w:r>
      <w:r w:rsidR="00B23139" w:rsidRPr="000D0710">
        <w:t>es grossesses de</w:t>
      </w:r>
      <w:r w:rsidR="00B23139">
        <w:t>s</w:t>
      </w:r>
      <w:r w:rsidR="00B23139" w:rsidRPr="000D0710">
        <w:t xml:space="preserve"> mineures sont</w:t>
      </w:r>
      <w:r w:rsidR="002170F6">
        <w:t xml:space="preserve"> aussi</w:t>
      </w:r>
      <w:r w:rsidR="00B23139" w:rsidRPr="000D0710">
        <w:t xml:space="preserve"> surreprésentées</w:t>
      </w:r>
      <w:r>
        <w:t xml:space="preserve"> : </w:t>
      </w:r>
      <w:r w:rsidR="00B23139" w:rsidRPr="000D0710">
        <w:t>3,3% des naissances totales contre 0,5% en France métropolitaine.</w:t>
      </w:r>
    </w:p>
    <w:p w14:paraId="2B24CCB5" w14:textId="65F7BF23" w:rsidR="00B23139" w:rsidRDefault="00B23139" w:rsidP="00B23139">
      <w:r w:rsidRPr="000D0710">
        <w:t>La mortalité infantile e</w:t>
      </w:r>
      <w:r w:rsidR="002170F6">
        <w:t>st préoccupante : sur la période 2005-2014</w:t>
      </w:r>
      <w:r w:rsidRPr="00017764">
        <w:t>, le taux de mortalité infantile moyen est de 7,3‰, soit le dou</w:t>
      </w:r>
      <w:r w:rsidRPr="000D0710">
        <w:t>ble du taux estimé en France métropolitaine  à la même période (3,5‰). Les taux de mortinatalité, de mortalité périnatale et de mortalité néonatale</w:t>
      </w:r>
      <w:r w:rsidR="002170F6">
        <w:t xml:space="preserve"> sont également plus importants.</w:t>
      </w:r>
    </w:p>
    <w:p w14:paraId="6C6CA0B7" w14:textId="7D004044" w:rsidR="002170F6" w:rsidRPr="000D0710" w:rsidRDefault="002170F6" w:rsidP="00B23139">
      <w:r>
        <w:t>L’étude de la consommation de soins des femmes enceintes rend compte d’une entrée tardive dans le parcours de santé périnatale et d’un suivi insuffisant, malgré une offre de soins hospitalière et ambulatoire très développée.</w:t>
      </w:r>
    </w:p>
    <w:p w14:paraId="0D091474" w14:textId="5E48B9B8" w:rsidR="002E501F" w:rsidRDefault="002E501F">
      <w:r>
        <w:br w:type="page"/>
      </w:r>
    </w:p>
    <w:p w14:paraId="5D7A5CFE" w14:textId="4D744B2D" w:rsidR="00AA104A" w:rsidRDefault="00AA104A" w:rsidP="00AA104A">
      <w:pPr>
        <w:pStyle w:val="Titre4"/>
      </w:pPr>
      <w:r>
        <w:lastRenderedPageBreak/>
        <w:t xml:space="preserve">Objectifs généraux à 10 ans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0"/>
      </w:tblGrid>
      <w:tr w:rsidR="00AA104A" w:rsidRPr="001223EC" w14:paraId="17EEE4C1" w14:textId="77777777" w:rsidTr="00AA104A">
        <w:trPr>
          <w:trHeight w:val="396"/>
        </w:trPr>
        <w:tc>
          <w:tcPr>
            <w:tcW w:w="8830" w:type="dxa"/>
            <w:shd w:val="clear" w:color="auto" w:fill="DEEAF6" w:themeFill="accent1" w:themeFillTint="33"/>
          </w:tcPr>
          <w:p w14:paraId="10F16651" w14:textId="63E21609" w:rsidR="00AA104A" w:rsidRPr="005D1B40" w:rsidRDefault="00AA104A" w:rsidP="00AA104A">
            <w:pPr>
              <w:pStyle w:val="Sansinterligne3"/>
              <w:jc w:val="center"/>
              <w:rPr>
                <w:b/>
              </w:rPr>
            </w:pPr>
            <w:r>
              <w:rPr>
                <w:b/>
              </w:rPr>
              <w:t xml:space="preserve">Description </w:t>
            </w:r>
          </w:p>
        </w:tc>
      </w:tr>
      <w:tr w:rsidR="00AA104A" w:rsidRPr="00D10672" w14:paraId="20DABCCA" w14:textId="77777777" w:rsidTr="00AA104A">
        <w:trPr>
          <w:trHeight w:val="4947"/>
        </w:trPr>
        <w:tc>
          <w:tcPr>
            <w:tcW w:w="8830" w:type="dxa"/>
          </w:tcPr>
          <w:p w14:paraId="073438CF" w14:textId="1E0486A1" w:rsidR="00384C3F" w:rsidRDefault="00384C3F" w:rsidP="002170F6">
            <w:pPr>
              <w:spacing w:before="240" w:after="0"/>
              <w:rPr>
                <w:rFonts w:ascii="Calibri" w:hAnsi="Calibri"/>
              </w:rPr>
            </w:pPr>
            <w:r>
              <w:rPr>
                <w:rFonts w:ascii="Calibri" w:hAnsi="Calibri"/>
              </w:rPr>
              <w:t>La Réunion</w:t>
            </w:r>
            <w:r w:rsidRPr="002C4814">
              <w:rPr>
                <w:rFonts w:ascii="Calibri" w:hAnsi="Calibri"/>
              </w:rPr>
              <w:t xml:space="preserve"> et Mayotte </w:t>
            </w:r>
            <w:r>
              <w:rPr>
                <w:rFonts w:ascii="Calibri" w:hAnsi="Calibri"/>
              </w:rPr>
              <w:t>présentent</w:t>
            </w:r>
            <w:r w:rsidRPr="002C4814">
              <w:rPr>
                <w:rFonts w:ascii="Calibri" w:hAnsi="Calibri"/>
              </w:rPr>
              <w:t xml:space="preserve"> une surmortalité maternelle et infantile. </w:t>
            </w:r>
            <w:r>
              <w:rPr>
                <w:rFonts w:ascii="Calibri" w:hAnsi="Calibri"/>
              </w:rPr>
              <w:t>L</w:t>
            </w:r>
            <w:r w:rsidRPr="002C4814">
              <w:rPr>
                <w:rFonts w:ascii="Calibri" w:hAnsi="Calibri"/>
              </w:rPr>
              <w:t xml:space="preserve">es naissances prématurées et les complications mère-enfants sont </w:t>
            </w:r>
            <w:r>
              <w:rPr>
                <w:rFonts w:ascii="Calibri" w:hAnsi="Calibri"/>
              </w:rPr>
              <w:t xml:space="preserve">aussi </w:t>
            </w:r>
            <w:r w:rsidRPr="002C4814">
              <w:rPr>
                <w:rFonts w:ascii="Calibri" w:hAnsi="Calibri"/>
              </w:rPr>
              <w:t xml:space="preserve">plus fréquentes sur ces </w:t>
            </w:r>
            <w:r>
              <w:rPr>
                <w:rFonts w:ascii="Calibri" w:hAnsi="Calibri"/>
              </w:rPr>
              <w:t xml:space="preserve">deux </w:t>
            </w:r>
            <w:r w:rsidRPr="002C4814">
              <w:rPr>
                <w:rFonts w:ascii="Calibri" w:hAnsi="Calibri"/>
              </w:rPr>
              <w:t xml:space="preserve">territoires. </w:t>
            </w:r>
            <w:r w:rsidR="002170F6">
              <w:rPr>
                <w:rFonts w:ascii="Calibri" w:hAnsi="Calibri"/>
              </w:rPr>
              <w:t>Les facteurs de risque pesant sur les grossesses sont davantage représentés.</w:t>
            </w:r>
          </w:p>
          <w:p w14:paraId="41A884C7" w14:textId="29DECCED" w:rsidR="002170F6" w:rsidRDefault="002170F6" w:rsidP="002170F6">
            <w:pPr>
              <w:spacing w:before="240" w:after="0"/>
              <w:rPr>
                <w:rFonts w:ascii="Calibri" w:hAnsi="Calibri"/>
              </w:rPr>
            </w:pPr>
            <w:r>
              <w:rPr>
                <w:rFonts w:ascii="Calibri" w:hAnsi="Calibri"/>
              </w:rPr>
              <w:t>Le recours à l’IVG interroge également l’effectivité de l’accès et de la maîtrise de la contraception.</w:t>
            </w:r>
          </w:p>
          <w:p w14:paraId="6E30FD76" w14:textId="66286BA4" w:rsidR="00AA104A" w:rsidRPr="00170643" w:rsidRDefault="002170F6" w:rsidP="002170F6">
            <w:pPr>
              <w:spacing w:before="240" w:after="0"/>
              <w:rPr>
                <w:rFonts w:ascii="Calibri" w:hAnsi="Calibri"/>
              </w:rPr>
            </w:pPr>
            <w:r>
              <w:rPr>
                <w:rFonts w:ascii="Calibri" w:hAnsi="Calibri"/>
              </w:rPr>
              <w:t>Les violences intrafamiliales, surreprésentées, sont une atteinte forte et durable à la santé. Les troubles liés à l’alcoolisation fœtale semblent nettement plus fréquents à La Réunion, avec une mobilisation récente et coordonnée des pouvoirs publics.</w:t>
            </w:r>
          </w:p>
          <w:p w14:paraId="6FC24CB5" w14:textId="59458DF4" w:rsidR="002170F6" w:rsidRDefault="002170F6" w:rsidP="002170F6">
            <w:pPr>
              <w:spacing w:before="240" w:after="0"/>
              <w:rPr>
                <w:rFonts w:ascii="Calibri" w:hAnsi="Calibri"/>
              </w:rPr>
            </w:pPr>
            <w:r>
              <w:rPr>
                <w:rFonts w:ascii="Calibri" w:hAnsi="Calibri"/>
              </w:rPr>
              <w:t>L’ensemble de ces éléments, pour des populations jeunes, justifie d’agir fortement en faveur de la santé sexuelle et reproductive.</w:t>
            </w:r>
          </w:p>
          <w:p w14:paraId="68788BB4" w14:textId="389EF51B" w:rsidR="00AA104A" w:rsidRPr="00170643" w:rsidRDefault="00AA104A" w:rsidP="002170F6">
            <w:pPr>
              <w:spacing w:before="240" w:after="0"/>
              <w:rPr>
                <w:rFonts w:ascii="Calibri" w:hAnsi="Calibri"/>
              </w:rPr>
            </w:pPr>
            <w:r w:rsidRPr="00170643">
              <w:rPr>
                <w:rFonts w:ascii="Calibri" w:hAnsi="Calibri"/>
              </w:rPr>
              <w:t>Le parcours de la femme enceinte et du nouveau-né doit faire l’objet d’améliorations</w:t>
            </w:r>
            <w:r>
              <w:rPr>
                <w:rFonts w:ascii="Calibri" w:hAnsi="Calibri"/>
              </w:rPr>
              <w:t xml:space="preserve">. Il importe </w:t>
            </w:r>
            <w:r w:rsidR="002170F6">
              <w:rPr>
                <w:rFonts w:ascii="Calibri" w:hAnsi="Calibri"/>
              </w:rPr>
              <w:t>notamment de mieux accompagner les</w:t>
            </w:r>
            <w:r w:rsidRPr="00170643">
              <w:rPr>
                <w:rFonts w:ascii="Calibri" w:hAnsi="Calibri"/>
              </w:rPr>
              <w:t xml:space="preserve"> grossesses à risque. </w:t>
            </w:r>
          </w:p>
          <w:p w14:paraId="739471B2" w14:textId="6DC9BF71" w:rsidR="00AA104A" w:rsidRPr="00E1288E" w:rsidRDefault="00AA104A" w:rsidP="002170F6">
            <w:pPr>
              <w:spacing w:before="240" w:after="0"/>
              <w:rPr>
                <w:rFonts w:ascii="Calibri" w:hAnsi="Calibri"/>
              </w:rPr>
            </w:pPr>
            <w:r w:rsidRPr="00170643">
              <w:rPr>
                <w:rFonts w:ascii="Calibri" w:hAnsi="Calibri"/>
              </w:rPr>
              <w:t xml:space="preserve">Enfin, le parcours de l’enfant jusqu’à 6 ans </w:t>
            </w:r>
            <w:r>
              <w:rPr>
                <w:rFonts w:ascii="Calibri" w:hAnsi="Calibri"/>
              </w:rPr>
              <w:t>doit</w:t>
            </w:r>
            <w:r w:rsidRPr="00170643">
              <w:rPr>
                <w:rFonts w:ascii="Calibri" w:hAnsi="Calibri"/>
              </w:rPr>
              <w:t xml:space="preserve"> faire l’objet d’actions spécifiques</w:t>
            </w:r>
            <w:r>
              <w:rPr>
                <w:rFonts w:ascii="Calibri" w:hAnsi="Calibri"/>
              </w:rPr>
              <w:t xml:space="preserve"> et tout particulièrement à Mayotte,</w:t>
            </w:r>
            <w:r w:rsidRPr="00170643">
              <w:rPr>
                <w:rFonts w:ascii="Calibri" w:hAnsi="Calibri"/>
              </w:rPr>
              <w:t xml:space="preserve"> notamment d</w:t>
            </w:r>
            <w:r>
              <w:rPr>
                <w:rFonts w:ascii="Calibri" w:hAnsi="Calibri"/>
              </w:rPr>
              <w:t>ans</w:t>
            </w:r>
            <w:r w:rsidRPr="00170643">
              <w:rPr>
                <w:rFonts w:ascii="Calibri" w:hAnsi="Calibri"/>
              </w:rPr>
              <w:t xml:space="preserve"> l’organisation d</w:t>
            </w:r>
            <w:r>
              <w:rPr>
                <w:rFonts w:ascii="Calibri" w:hAnsi="Calibri"/>
              </w:rPr>
              <w:t>e</w:t>
            </w:r>
            <w:r w:rsidR="002170F6">
              <w:rPr>
                <w:rFonts w:ascii="Calibri" w:hAnsi="Calibri"/>
              </w:rPr>
              <w:t>s</w:t>
            </w:r>
            <w:r>
              <w:rPr>
                <w:rFonts w:ascii="Calibri" w:hAnsi="Calibri"/>
              </w:rPr>
              <w:t xml:space="preserve"> </w:t>
            </w:r>
            <w:r w:rsidRPr="00170643">
              <w:rPr>
                <w:rFonts w:ascii="Calibri" w:hAnsi="Calibri"/>
              </w:rPr>
              <w:t>dépistage</w:t>
            </w:r>
            <w:r>
              <w:rPr>
                <w:rFonts w:ascii="Calibri" w:hAnsi="Calibri"/>
              </w:rPr>
              <w:t>s</w:t>
            </w:r>
            <w:r w:rsidR="002170F6">
              <w:rPr>
                <w:rFonts w:ascii="Calibri" w:hAnsi="Calibri"/>
              </w:rPr>
              <w:t>, la vaccination, et la prise en charge précoce des troubles nutritifs et du développement.</w:t>
            </w:r>
          </w:p>
        </w:tc>
      </w:tr>
      <w:tr w:rsidR="00AA104A" w:rsidRPr="00207573" w14:paraId="6C2B43A7" w14:textId="77777777" w:rsidTr="00AA104A">
        <w:trPr>
          <w:trHeight w:val="371"/>
        </w:trPr>
        <w:tc>
          <w:tcPr>
            <w:tcW w:w="8830" w:type="dxa"/>
            <w:shd w:val="clear" w:color="auto" w:fill="DEEAF6" w:themeFill="accent1" w:themeFillTint="33"/>
          </w:tcPr>
          <w:p w14:paraId="0289666E" w14:textId="77777777" w:rsidR="00AA104A" w:rsidRPr="00FA22EE" w:rsidRDefault="00AA104A" w:rsidP="00AA104A">
            <w:pPr>
              <w:pStyle w:val="Bullet1"/>
              <w:numPr>
                <w:ilvl w:val="0"/>
                <w:numId w:val="0"/>
              </w:numPr>
              <w:ind w:left="-74"/>
              <w:jc w:val="center"/>
              <w:rPr>
                <w:rFonts w:cs="Arial"/>
                <w:b/>
                <w:bCs/>
              </w:rPr>
            </w:pPr>
            <w:r w:rsidRPr="00F8199F">
              <w:rPr>
                <w:b/>
                <w:color w:val="auto"/>
                <w:sz w:val="22"/>
              </w:rPr>
              <w:t>Objectifs généraux à 10 ans</w:t>
            </w:r>
          </w:p>
        </w:tc>
      </w:tr>
      <w:tr w:rsidR="00AA104A" w:rsidRPr="00207573" w14:paraId="6253B4EA" w14:textId="77777777" w:rsidTr="00AA104A">
        <w:trPr>
          <w:trHeight w:val="1931"/>
        </w:trPr>
        <w:tc>
          <w:tcPr>
            <w:tcW w:w="8830" w:type="dxa"/>
          </w:tcPr>
          <w:p w14:paraId="52CF58A0" w14:textId="77777777" w:rsidR="00AA104A" w:rsidRPr="0048073F" w:rsidRDefault="00AA104A" w:rsidP="00AA104A">
            <w:pPr>
              <w:pStyle w:val="Paragraphedeliste"/>
              <w:numPr>
                <w:ilvl w:val="0"/>
                <w:numId w:val="8"/>
              </w:numPr>
              <w:spacing w:line="360" w:lineRule="auto"/>
              <w:rPr>
                <w:rFonts w:ascii="Calibri" w:hAnsi="Calibri"/>
                <w:sz w:val="22"/>
              </w:rPr>
            </w:pPr>
            <w:r w:rsidRPr="0048073F">
              <w:rPr>
                <w:rFonts w:ascii="Calibri" w:hAnsi="Calibri"/>
                <w:sz w:val="22"/>
              </w:rPr>
              <w:t xml:space="preserve">Réduire la </w:t>
            </w:r>
            <w:proofErr w:type="spellStart"/>
            <w:r w:rsidRPr="0048073F">
              <w:rPr>
                <w:rFonts w:ascii="Calibri" w:hAnsi="Calibri"/>
                <w:sz w:val="22"/>
              </w:rPr>
              <w:t>morbi</w:t>
            </w:r>
            <w:proofErr w:type="spellEnd"/>
            <w:r w:rsidRPr="0048073F">
              <w:rPr>
                <w:rFonts w:ascii="Calibri" w:hAnsi="Calibri"/>
                <w:sz w:val="22"/>
              </w:rPr>
              <w:t xml:space="preserve">-mortalité de la mère et de l’enfant en période périnatale </w:t>
            </w:r>
          </w:p>
          <w:p w14:paraId="7787E5BC" w14:textId="77777777" w:rsidR="00AA104A" w:rsidRPr="0048073F" w:rsidRDefault="00AA104A" w:rsidP="00AA104A">
            <w:pPr>
              <w:pStyle w:val="Paragraphedeliste"/>
              <w:numPr>
                <w:ilvl w:val="0"/>
                <w:numId w:val="8"/>
              </w:numPr>
              <w:spacing w:line="360" w:lineRule="auto"/>
              <w:rPr>
                <w:rFonts w:ascii="Calibri" w:hAnsi="Calibri"/>
                <w:sz w:val="22"/>
              </w:rPr>
            </w:pPr>
            <w:r w:rsidRPr="0048073F">
              <w:rPr>
                <w:rFonts w:ascii="Calibri" w:hAnsi="Calibri"/>
                <w:sz w:val="22"/>
              </w:rPr>
              <w:t xml:space="preserve">Améliorer la santé sexuelle des femmes et des hommes </w:t>
            </w:r>
          </w:p>
          <w:p w14:paraId="338567EA" w14:textId="77777777" w:rsidR="00AA104A" w:rsidRPr="0048073F" w:rsidRDefault="00AA104A" w:rsidP="00AA104A">
            <w:pPr>
              <w:pStyle w:val="Paragraphedeliste"/>
              <w:numPr>
                <w:ilvl w:val="0"/>
                <w:numId w:val="8"/>
              </w:numPr>
              <w:spacing w:line="360" w:lineRule="auto"/>
              <w:rPr>
                <w:rFonts w:ascii="Calibri" w:hAnsi="Calibri"/>
                <w:sz w:val="22"/>
              </w:rPr>
            </w:pPr>
            <w:r w:rsidRPr="0048073F">
              <w:rPr>
                <w:rFonts w:ascii="Calibri" w:hAnsi="Calibri"/>
                <w:sz w:val="22"/>
              </w:rPr>
              <w:t>Repérer,</w:t>
            </w:r>
            <w:r>
              <w:rPr>
                <w:rFonts w:ascii="Calibri" w:hAnsi="Calibri"/>
                <w:sz w:val="22"/>
              </w:rPr>
              <w:t xml:space="preserve"> prévenir et prendre en charge l</w:t>
            </w:r>
            <w:r w:rsidRPr="0048073F">
              <w:rPr>
                <w:rFonts w:ascii="Calibri" w:hAnsi="Calibri"/>
                <w:sz w:val="22"/>
              </w:rPr>
              <w:t>es violences intrafamiliales</w:t>
            </w:r>
          </w:p>
          <w:p w14:paraId="1FF05759" w14:textId="77777777" w:rsidR="00AA104A" w:rsidRPr="00F8199F" w:rsidRDefault="00AA104A" w:rsidP="00AA104A">
            <w:pPr>
              <w:pStyle w:val="Paragraphedeliste"/>
              <w:numPr>
                <w:ilvl w:val="0"/>
                <w:numId w:val="8"/>
              </w:numPr>
              <w:spacing w:line="360" w:lineRule="auto"/>
              <w:rPr>
                <w:rFonts w:ascii="Calibri" w:hAnsi="Calibri"/>
                <w:sz w:val="22"/>
              </w:rPr>
            </w:pPr>
            <w:r w:rsidRPr="0048073F">
              <w:rPr>
                <w:rFonts w:ascii="Calibri" w:hAnsi="Calibri"/>
                <w:sz w:val="22"/>
              </w:rPr>
              <w:t>Agir précocement sur les troubles du développement physique et psych</w:t>
            </w:r>
            <w:r>
              <w:rPr>
                <w:rFonts w:ascii="Calibri" w:hAnsi="Calibri"/>
                <w:sz w:val="22"/>
              </w:rPr>
              <w:t>ologique</w:t>
            </w:r>
            <w:r w:rsidRPr="0048073F">
              <w:rPr>
                <w:rFonts w:ascii="Calibri" w:hAnsi="Calibri"/>
                <w:sz w:val="22"/>
              </w:rPr>
              <w:t xml:space="preserve"> </w:t>
            </w:r>
            <w:r>
              <w:rPr>
                <w:rFonts w:ascii="Calibri" w:hAnsi="Calibri"/>
                <w:sz w:val="22"/>
              </w:rPr>
              <w:t xml:space="preserve">de </w:t>
            </w:r>
            <w:r w:rsidRPr="0048073F">
              <w:rPr>
                <w:rFonts w:ascii="Calibri" w:hAnsi="Calibri"/>
                <w:sz w:val="22"/>
              </w:rPr>
              <w:t xml:space="preserve">l’enfant  </w:t>
            </w:r>
          </w:p>
        </w:tc>
      </w:tr>
      <w:tr w:rsidR="00AA104A" w:rsidRPr="00207573" w14:paraId="68C1B4E4" w14:textId="77777777" w:rsidTr="00AA104A">
        <w:trPr>
          <w:trHeight w:val="371"/>
        </w:trPr>
        <w:tc>
          <w:tcPr>
            <w:tcW w:w="8830" w:type="dxa"/>
            <w:shd w:val="clear" w:color="auto" w:fill="DEEAF6" w:themeFill="accent1" w:themeFillTint="33"/>
          </w:tcPr>
          <w:p w14:paraId="40506F11" w14:textId="77777777" w:rsidR="00AA104A" w:rsidRDefault="00AA104A" w:rsidP="00AA104A">
            <w:pPr>
              <w:pStyle w:val="Bullet1"/>
              <w:numPr>
                <w:ilvl w:val="0"/>
                <w:numId w:val="0"/>
              </w:numPr>
              <w:ind w:left="-74"/>
              <w:jc w:val="center"/>
              <w:rPr>
                <w:rFonts w:cs="Arial"/>
                <w:b/>
                <w:bCs/>
              </w:rPr>
            </w:pPr>
            <w:r w:rsidRPr="00F8199F">
              <w:rPr>
                <w:b/>
                <w:color w:val="auto"/>
                <w:sz w:val="22"/>
              </w:rPr>
              <w:t>Indicateur de résultats</w:t>
            </w:r>
            <w:r>
              <w:rPr>
                <w:rFonts w:cs="Arial"/>
                <w:b/>
                <w:bCs/>
              </w:rPr>
              <w:t xml:space="preserve"> </w:t>
            </w:r>
          </w:p>
        </w:tc>
      </w:tr>
      <w:tr w:rsidR="00AA104A" w:rsidRPr="00207573" w14:paraId="08620508" w14:textId="77777777" w:rsidTr="00AA104A">
        <w:trPr>
          <w:trHeight w:val="1114"/>
        </w:trPr>
        <w:tc>
          <w:tcPr>
            <w:tcW w:w="8830" w:type="dxa"/>
          </w:tcPr>
          <w:p w14:paraId="6A45873C" w14:textId="77777777" w:rsidR="00AA104A" w:rsidRPr="00C55D54" w:rsidRDefault="00AA104A" w:rsidP="00AA104A">
            <w:pPr>
              <w:spacing w:line="360" w:lineRule="auto"/>
              <w:ind w:left="360"/>
              <w:rPr>
                <w:rFonts w:cs="Arial"/>
                <w:b/>
                <w:bCs/>
              </w:rPr>
            </w:pPr>
            <w:r w:rsidRPr="00C55D54">
              <w:rPr>
                <w:rFonts w:ascii="Calibri" w:hAnsi="Calibri"/>
              </w:rPr>
              <w:t>En cours de définition</w:t>
            </w:r>
          </w:p>
        </w:tc>
      </w:tr>
    </w:tbl>
    <w:p w14:paraId="06D96813" w14:textId="77777777" w:rsidR="00AA104A" w:rsidRPr="000D0710" w:rsidRDefault="00AA104A" w:rsidP="00B23139"/>
    <w:p w14:paraId="2475CD08" w14:textId="10D1A402" w:rsidR="00BF4479" w:rsidRDefault="00BF4479">
      <w:r>
        <w:br w:type="page"/>
      </w:r>
    </w:p>
    <w:p w14:paraId="558DACDA" w14:textId="77777777" w:rsidR="00B23139" w:rsidRDefault="00B23139" w:rsidP="00B23139"/>
    <w:p w14:paraId="0F8B379D" w14:textId="4083BF77" w:rsidR="005C03D7" w:rsidRDefault="005C03D7" w:rsidP="00F33F29">
      <w:pPr>
        <w:pStyle w:val="Titre2"/>
        <w:numPr>
          <w:ilvl w:val="0"/>
          <w:numId w:val="23"/>
        </w:numPr>
      </w:pPr>
      <w:bookmarkStart w:id="18" w:name="_Toc486254450"/>
      <w:bookmarkStart w:id="19" w:name="_Toc493029263"/>
      <w:r w:rsidRPr="002F6617">
        <w:t>L</w:t>
      </w:r>
      <w:bookmarkEnd w:id="18"/>
      <w:r w:rsidR="00AA104A">
        <w:t>a préservation de la santé des jeunes</w:t>
      </w:r>
      <w:bookmarkEnd w:id="19"/>
      <w:r w:rsidR="00AA104A">
        <w:t xml:space="preserve"> </w:t>
      </w:r>
    </w:p>
    <w:p w14:paraId="6AE141F2" w14:textId="77777777" w:rsidR="005C03D7" w:rsidRDefault="005C03D7" w:rsidP="005C03D7">
      <w:pPr>
        <w:autoSpaceDE w:val="0"/>
        <w:autoSpaceDN w:val="0"/>
        <w:adjustRightInd w:val="0"/>
        <w:spacing w:after="0" w:line="240" w:lineRule="auto"/>
        <w:rPr>
          <w:rFonts w:ascii="TradeGothic-Light" w:hAnsi="TradeGothic-Light" w:cs="TradeGothic-Light"/>
          <w:sz w:val="18"/>
          <w:szCs w:val="18"/>
        </w:rPr>
      </w:pPr>
    </w:p>
    <w:p w14:paraId="5EABDECB" w14:textId="007C32F4" w:rsidR="005C03D7" w:rsidRPr="000D0710" w:rsidRDefault="005C03D7" w:rsidP="005C03D7">
      <w:pPr>
        <w:autoSpaceDE w:val="0"/>
        <w:autoSpaceDN w:val="0"/>
        <w:adjustRightInd w:val="0"/>
        <w:spacing w:after="0" w:line="240" w:lineRule="auto"/>
      </w:pPr>
      <w:r w:rsidRPr="000D0710">
        <w:t>Les populations réunionnaises et mahoraises sont jeunes</w:t>
      </w:r>
      <w:r>
        <w:t> :</w:t>
      </w:r>
      <w:r w:rsidRPr="000D0710">
        <w:t xml:space="preserve"> la part des moins de 20 ans représente respectivement 37% et 54% de la population. Cette jeunesse présente </w:t>
      </w:r>
      <w:r w:rsidR="00AE0A2E">
        <w:t xml:space="preserve">un atout pour la santé future de la population, si elle </w:t>
      </w:r>
      <w:r w:rsidR="00AF46D8">
        <w:t>est</w:t>
      </w:r>
      <w:r w:rsidR="002E501F">
        <w:t xml:space="preserve"> destinataire d’</w:t>
      </w:r>
      <w:r w:rsidR="005869CF">
        <w:t>actions</w:t>
      </w:r>
      <w:r w:rsidRPr="000D0710">
        <w:t xml:space="preserve"> de prévention et de promotion de la santé</w:t>
      </w:r>
      <w:r w:rsidR="00AE0A2E">
        <w:t>, favorisant l’adoption précoce de comportements favorables</w:t>
      </w:r>
      <w:r w:rsidRPr="000D0710">
        <w:t xml:space="preserve">. </w:t>
      </w:r>
    </w:p>
    <w:p w14:paraId="028EF195" w14:textId="77777777" w:rsidR="005C03D7" w:rsidRPr="000D0710" w:rsidRDefault="005C03D7" w:rsidP="005C03D7">
      <w:pPr>
        <w:autoSpaceDE w:val="0"/>
        <w:autoSpaceDN w:val="0"/>
        <w:adjustRightInd w:val="0"/>
        <w:spacing w:after="0" w:line="240" w:lineRule="auto"/>
      </w:pPr>
    </w:p>
    <w:p w14:paraId="40D6A0D1" w14:textId="4C42764D" w:rsidR="005C03D7" w:rsidRDefault="002E501F" w:rsidP="005C03D7">
      <w:pPr>
        <w:spacing w:after="0"/>
      </w:pPr>
      <w:r>
        <w:t>La</w:t>
      </w:r>
      <w:r w:rsidR="005C03D7" w:rsidRPr="000D0710">
        <w:t xml:space="preserve"> précarité</w:t>
      </w:r>
      <w:r>
        <w:t xml:space="preserve"> et les difficultés d’insertion sociale et économique se conjuguent à des comportements à risques, mettant en cause la santé des jeunes et favorisant le développement à terme de maladies chroniques.</w:t>
      </w:r>
    </w:p>
    <w:p w14:paraId="462430A0" w14:textId="77777777" w:rsidR="00AF46D8" w:rsidRPr="000D0710" w:rsidRDefault="00AF46D8" w:rsidP="005C03D7">
      <w:pPr>
        <w:spacing w:after="0"/>
      </w:pPr>
    </w:p>
    <w:p w14:paraId="45081BD2" w14:textId="7FE0EC48" w:rsidR="005C03D7" w:rsidRPr="0021128C" w:rsidRDefault="005C03D7" w:rsidP="00AF7753">
      <w:pPr>
        <w:pStyle w:val="Titre4"/>
      </w:pPr>
      <w:bookmarkStart w:id="20" w:name="_Toc487449022"/>
      <w:bookmarkStart w:id="21" w:name="_Toc487449023"/>
      <w:bookmarkStart w:id="22" w:name="_Toc486254451"/>
      <w:bookmarkEnd w:id="20"/>
      <w:bookmarkEnd w:id="21"/>
      <w:r w:rsidRPr="0021128C">
        <w:t>Les spécificités de Mayotte</w:t>
      </w:r>
      <w:bookmarkEnd w:id="22"/>
      <w:r w:rsidRPr="0021128C">
        <w:t xml:space="preserve"> </w:t>
      </w:r>
    </w:p>
    <w:p w14:paraId="6774CE43" w14:textId="77777777" w:rsidR="002E501F" w:rsidRDefault="005C03D7" w:rsidP="005C03D7">
      <w:r w:rsidRPr="000D0710">
        <w:t xml:space="preserve">Si les addictions à Mayotte sont encore peu documentées, les remontées </w:t>
      </w:r>
      <w:r w:rsidR="002E501F">
        <w:t>des acteurs</w:t>
      </w:r>
      <w:r w:rsidRPr="000D0710">
        <w:t xml:space="preserve"> m</w:t>
      </w:r>
      <w:r w:rsidR="002E501F">
        <w:t>ontrent que le phénomène existe :</w:t>
      </w:r>
      <w:r w:rsidR="00961513">
        <w:t xml:space="preserve"> </w:t>
      </w:r>
      <w:r w:rsidR="002E501F">
        <w:t>alcool,</w:t>
      </w:r>
      <w:r w:rsidRPr="000D0710">
        <w:t xml:space="preserve"> tabac</w:t>
      </w:r>
      <w:r w:rsidR="002E501F">
        <w:t>, cannais (« </w:t>
      </w:r>
      <w:proofErr w:type="spellStart"/>
      <w:r w:rsidR="002E501F">
        <w:t>bangué</w:t>
      </w:r>
      <w:proofErr w:type="spellEnd"/>
      <w:r w:rsidR="002E501F">
        <w:t> »), drogues de synthèse.</w:t>
      </w:r>
    </w:p>
    <w:p w14:paraId="71C97D3E" w14:textId="2D7656C8" w:rsidR="005C03D7" w:rsidRPr="002E501F" w:rsidRDefault="005C03D7" w:rsidP="005C03D7">
      <w:r w:rsidRPr="002E501F">
        <w:t>Dans le cadre des interventions de l</w:t>
      </w:r>
      <w:r w:rsidR="00AE0A2E" w:rsidRPr="002E501F">
        <w:t>a maison des adolescents, sur 2 </w:t>
      </w:r>
      <w:r w:rsidRPr="002E501F">
        <w:t xml:space="preserve">087 jeunes rencontrés, 82% ont déclaré avoir été en présence d’alcool, de </w:t>
      </w:r>
      <w:r w:rsidR="00AE0A2E" w:rsidRPr="002E501F">
        <w:t xml:space="preserve">« </w:t>
      </w:r>
      <w:proofErr w:type="spellStart"/>
      <w:r w:rsidR="00AE0A2E" w:rsidRPr="002E501F">
        <w:t>bangué</w:t>
      </w:r>
      <w:proofErr w:type="spellEnd"/>
      <w:r w:rsidR="00AE0A2E" w:rsidRPr="002E501F">
        <w:t xml:space="preserve"> » </w:t>
      </w:r>
      <w:r w:rsidRPr="002E501F">
        <w:t>ou de</w:t>
      </w:r>
      <w:r w:rsidR="00AE0A2E" w:rsidRPr="002E501F">
        <w:t xml:space="preserve"> drogue de</w:t>
      </w:r>
      <w:r w:rsidRPr="002E501F">
        <w:t xml:space="preserve"> synthèse (« chimique »). </w:t>
      </w:r>
      <w:r w:rsidR="005F0016" w:rsidRPr="002E501F">
        <w:t>L</w:t>
      </w:r>
      <w:r w:rsidRPr="002E501F">
        <w:t>a composition variable</w:t>
      </w:r>
      <w:r w:rsidR="00AE0A2E" w:rsidRPr="002E501F">
        <w:t xml:space="preserve"> de cette dernière,</w:t>
      </w:r>
      <w:r w:rsidRPr="002E501F">
        <w:t xml:space="preserve"> combinant plusieurs principes psychoactifs dérivés</w:t>
      </w:r>
      <w:r w:rsidR="00AE0A2E" w:rsidRPr="002E501F">
        <w:t>,</w:t>
      </w:r>
      <w:r w:rsidRPr="002E501F">
        <w:t xml:space="preserve"> rend le diagnostic pour les professionnels de santé difficile au regard des symptômes développés par le consommateur.</w:t>
      </w:r>
    </w:p>
    <w:p w14:paraId="30ED83D7" w14:textId="77777777" w:rsidR="00AA104A" w:rsidRPr="000D0710" w:rsidRDefault="00AA104A" w:rsidP="005C03D7"/>
    <w:p w14:paraId="71105985" w14:textId="6B159DC4" w:rsidR="005C03D7" w:rsidRDefault="005C03D7" w:rsidP="00AF7753">
      <w:pPr>
        <w:pStyle w:val="Titre4"/>
      </w:pPr>
      <w:bookmarkStart w:id="23" w:name="_Toc486254452"/>
      <w:r w:rsidRPr="009637FF">
        <w:t xml:space="preserve">Les spécificités de </w:t>
      </w:r>
      <w:r w:rsidR="00102090">
        <w:t>La Réunion</w:t>
      </w:r>
      <w:bookmarkEnd w:id="23"/>
    </w:p>
    <w:p w14:paraId="6DEEF43C" w14:textId="77777777" w:rsidR="00051E53" w:rsidRDefault="00051E53" w:rsidP="005C03D7">
      <w:pPr>
        <w:spacing w:after="0"/>
      </w:pPr>
    </w:p>
    <w:p w14:paraId="629BBD0B" w14:textId="77777777" w:rsidR="002E501F" w:rsidRDefault="005C03D7" w:rsidP="005C03D7">
      <w:pPr>
        <w:spacing w:after="0"/>
      </w:pPr>
      <w:r w:rsidRPr="000D0710">
        <w:t>L’alcool représente le produit psychoactif le plus consommé chez les jeunes de 17 ans comme en population générale. Les usages excessifs répétés dans l’année concernent 10% des jeunes à 17 ans lorsque l’usage régulier touche 5% des j</w:t>
      </w:r>
      <w:r w:rsidR="00AE0A2E">
        <w:t>eunes. L’alcool est également associé à</w:t>
      </w:r>
      <w:r w:rsidR="00222169">
        <w:t xml:space="preserve"> de</w:t>
      </w:r>
      <w:r w:rsidR="00AE0A2E">
        <w:t xml:space="preserve"> </w:t>
      </w:r>
      <w:r w:rsidRPr="000D0710">
        <w:t xml:space="preserve">nombreux passages à </w:t>
      </w:r>
      <w:r w:rsidR="002E501F">
        <w:t>l’acte (suicides, violences...), accidents du travail, et accidents de la route.</w:t>
      </w:r>
    </w:p>
    <w:p w14:paraId="17945B77" w14:textId="18F88B3B" w:rsidR="005C03D7" w:rsidRPr="000D0710" w:rsidRDefault="005C03D7" w:rsidP="005C03D7">
      <w:pPr>
        <w:spacing w:after="0"/>
      </w:pPr>
    </w:p>
    <w:p w14:paraId="318590E4" w14:textId="30B9E4EA" w:rsidR="005C03D7" w:rsidRPr="000D0710" w:rsidRDefault="005C03D7" w:rsidP="005C03D7">
      <w:pPr>
        <w:spacing w:after="0"/>
      </w:pPr>
      <w:r w:rsidRPr="000D0710">
        <w:t xml:space="preserve">Les jeunes </w:t>
      </w:r>
      <w:r w:rsidR="003F2729">
        <w:t>R</w:t>
      </w:r>
      <w:r w:rsidRPr="000D0710">
        <w:t xml:space="preserve">éunionnais de 15 à 30 ans sont également concernés par un tabagisme quotidien </w:t>
      </w:r>
      <w:r w:rsidR="002E501F">
        <w:t>.D</w:t>
      </w:r>
      <w:r w:rsidRPr="000D0710">
        <w:t xml:space="preserve">e même, les usages réguliers de cannabis sont en hausse </w:t>
      </w:r>
      <w:r w:rsidR="002E501F">
        <w:t>(</w:t>
      </w:r>
      <w:r w:rsidRPr="000D0710">
        <w:t xml:space="preserve">3% des 15-64 ans en </w:t>
      </w:r>
      <w:r w:rsidR="002E501F">
        <w:t>2014 et 8% des jeunes de 17 ans).</w:t>
      </w:r>
    </w:p>
    <w:p w14:paraId="6C143831" w14:textId="77777777" w:rsidR="005C03D7" w:rsidRPr="000D0710" w:rsidRDefault="005C03D7" w:rsidP="005C03D7">
      <w:pPr>
        <w:spacing w:after="0"/>
      </w:pPr>
    </w:p>
    <w:p w14:paraId="065D17D6" w14:textId="3985A91A" w:rsidR="005C03D7" w:rsidRPr="000D0710" w:rsidRDefault="005C03D7" w:rsidP="005C03D7">
      <w:pPr>
        <w:spacing w:after="0"/>
      </w:pPr>
      <w:r w:rsidRPr="000D0710">
        <w:t>L</w:t>
      </w:r>
      <w:r w:rsidR="002E501F">
        <w:t xml:space="preserve">es addictions sans produits </w:t>
      </w:r>
      <w:r w:rsidRPr="000D0710">
        <w:t xml:space="preserve">semblent </w:t>
      </w:r>
      <w:r w:rsidR="002E501F">
        <w:t xml:space="preserve">également se développer. </w:t>
      </w:r>
      <w:r w:rsidRPr="000D0710">
        <w:t xml:space="preserve">Une étude réalisée en 2010 </w:t>
      </w:r>
      <w:r w:rsidR="00AE0A2E">
        <w:t>auprès</w:t>
      </w:r>
      <w:r w:rsidRPr="000D0710">
        <w:t xml:space="preserve"> des étudiants à l’université de </w:t>
      </w:r>
      <w:r w:rsidR="00102090">
        <w:t>La Réunion</w:t>
      </w:r>
      <w:r w:rsidRPr="000D0710">
        <w:t xml:space="preserve"> estimait à 13% la part des étudiants concernés par un usage problématique ou à risque d’internet (sans différence entre les sexes</w:t>
      </w:r>
      <w:r w:rsidR="00AE0A2E">
        <w:t>)</w:t>
      </w:r>
      <w:r w:rsidRPr="000D0710">
        <w:t>.</w:t>
      </w:r>
    </w:p>
    <w:p w14:paraId="3C682DA1" w14:textId="77777777" w:rsidR="005C03D7" w:rsidRPr="000D0710" w:rsidRDefault="005C03D7" w:rsidP="005C03D7">
      <w:pPr>
        <w:spacing w:after="0"/>
      </w:pPr>
    </w:p>
    <w:p w14:paraId="03AB5EDF" w14:textId="14E025D3" w:rsidR="005C03D7" w:rsidRDefault="005C03D7" w:rsidP="005C03D7">
      <w:pPr>
        <w:spacing w:after="0"/>
      </w:pPr>
      <w:r w:rsidRPr="000D0710">
        <w:t>Enfin, le passage à l’acte suicidaire représente un véritable problème de santé chez les jeunes réunionnais. En effet, sur les 750 hospitalisations annuelles pour tentatives de suicide, 38% concernent les 15-24 ans.</w:t>
      </w:r>
    </w:p>
    <w:p w14:paraId="5A1C8824" w14:textId="57B523AF" w:rsidR="002E501F" w:rsidRDefault="002E501F">
      <w:r>
        <w:br w:type="page"/>
      </w:r>
    </w:p>
    <w:p w14:paraId="5B26D73A" w14:textId="77777777" w:rsidR="00AA104A" w:rsidRDefault="00AA104A" w:rsidP="005C03D7">
      <w:pPr>
        <w:spacing w:after="0"/>
      </w:pPr>
    </w:p>
    <w:p w14:paraId="6E7FFACA" w14:textId="0174DFE2" w:rsidR="00AA104A" w:rsidRDefault="00AA104A" w:rsidP="00AA104A">
      <w:pPr>
        <w:pStyle w:val="Titre4"/>
      </w:pPr>
      <w:r>
        <w:t xml:space="preserve">Objectifs généraux à 10 ans </w:t>
      </w:r>
    </w:p>
    <w:p w14:paraId="139FA4BF" w14:textId="77777777" w:rsidR="00AA104A" w:rsidRDefault="00AA104A" w:rsidP="005C03D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AA104A" w:rsidRPr="001223EC" w14:paraId="6D6C0B19" w14:textId="77777777" w:rsidTr="00AA104A">
        <w:tc>
          <w:tcPr>
            <w:tcW w:w="8813" w:type="dxa"/>
            <w:shd w:val="clear" w:color="auto" w:fill="DEEAF6" w:themeFill="accent1" w:themeFillTint="33"/>
          </w:tcPr>
          <w:p w14:paraId="0217FDB0" w14:textId="22BC67F9" w:rsidR="00AA104A" w:rsidRPr="005D1B40" w:rsidRDefault="00AA104A" w:rsidP="00AA104A">
            <w:pPr>
              <w:pStyle w:val="Sansinterligne3"/>
              <w:spacing w:line="360" w:lineRule="auto"/>
              <w:jc w:val="center"/>
              <w:rPr>
                <w:b/>
              </w:rPr>
            </w:pPr>
            <w:r>
              <w:rPr>
                <w:b/>
              </w:rPr>
              <w:t xml:space="preserve">Description </w:t>
            </w:r>
          </w:p>
        </w:tc>
      </w:tr>
      <w:tr w:rsidR="00AA104A" w:rsidRPr="00D10672" w14:paraId="0FD4D149" w14:textId="77777777" w:rsidTr="00AA104A">
        <w:tc>
          <w:tcPr>
            <w:tcW w:w="8813" w:type="dxa"/>
          </w:tcPr>
          <w:p w14:paraId="6F0706C0" w14:textId="1DD4F0D8" w:rsidR="002E501F" w:rsidRDefault="005C444B" w:rsidP="002E501F">
            <w:pPr>
              <w:autoSpaceDE w:val="0"/>
              <w:autoSpaceDN w:val="0"/>
              <w:adjustRightInd w:val="0"/>
              <w:spacing w:after="0"/>
              <w:rPr>
                <w:rFonts w:ascii="Calibri" w:hAnsi="Calibri"/>
              </w:rPr>
            </w:pPr>
            <w:r>
              <w:rPr>
                <w:rFonts w:ascii="Calibri" w:hAnsi="Calibri"/>
              </w:rPr>
              <w:t>La Réunion et Mayotte se caractérisent par la jeunesse de leur population, ce qui appelle une politique de santé innovante et en mesure de s’adresser à ce public parf</w:t>
            </w:r>
            <w:r w:rsidR="002E501F">
              <w:rPr>
                <w:rFonts w:ascii="Calibri" w:hAnsi="Calibri"/>
              </w:rPr>
              <w:t>ois éloigné du système de santé ou de la préoccupation de sa santé. Cette situation est aggravée à Mayotte par une difficulté d’accès aux soins (insuffisance de la PMI, santé scolaire très déficitaire, offre de soins hospitalières et ambulatoires saturées, manquement de la couverture sociale).</w:t>
            </w:r>
          </w:p>
          <w:p w14:paraId="74E649EF" w14:textId="77777777" w:rsidR="00772548" w:rsidRDefault="00772548" w:rsidP="002E501F">
            <w:pPr>
              <w:autoSpaceDE w:val="0"/>
              <w:autoSpaceDN w:val="0"/>
              <w:adjustRightInd w:val="0"/>
              <w:spacing w:after="0"/>
              <w:rPr>
                <w:rFonts w:ascii="Calibri" w:hAnsi="Calibri"/>
              </w:rPr>
            </w:pPr>
          </w:p>
          <w:p w14:paraId="63BCB994" w14:textId="41AF5820" w:rsidR="00AA104A" w:rsidRDefault="00AA104A" w:rsidP="002E501F">
            <w:pPr>
              <w:autoSpaceDE w:val="0"/>
              <w:autoSpaceDN w:val="0"/>
              <w:adjustRightInd w:val="0"/>
              <w:spacing w:after="0"/>
              <w:rPr>
                <w:rFonts w:ascii="Calibri" w:hAnsi="Calibri"/>
              </w:rPr>
            </w:pPr>
            <w:r>
              <w:rPr>
                <w:rFonts w:ascii="Calibri" w:hAnsi="Calibri"/>
              </w:rPr>
              <w:t>La</w:t>
            </w:r>
            <w:r w:rsidRPr="002C4814">
              <w:rPr>
                <w:rFonts w:ascii="Calibri" w:hAnsi="Calibri"/>
              </w:rPr>
              <w:t xml:space="preserve"> diversité des problématiques</w:t>
            </w:r>
            <w:r>
              <w:rPr>
                <w:rFonts w:ascii="Calibri" w:hAnsi="Calibri"/>
              </w:rPr>
              <w:t xml:space="preserve"> rencontrées par la jeunesse</w:t>
            </w:r>
            <w:r w:rsidRPr="002C4814">
              <w:rPr>
                <w:rFonts w:ascii="Calibri" w:hAnsi="Calibri"/>
              </w:rPr>
              <w:t xml:space="preserve"> </w:t>
            </w:r>
            <w:r>
              <w:rPr>
                <w:rFonts w:ascii="Calibri" w:hAnsi="Calibri"/>
              </w:rPr>
              <w:t>nécessite la</w:t>
            </w:r>
            <w:r w:rsidRPr="002C4814">
              <w:rPr>
                <w:rFonts w:ascii="Calibri" w:hAnsi="Calibri"/>
              </w:rPr>
              <w:t xml:space="preserve"> mobilis</w:t>
            </w:r>
            <w:r>
              <w:rPr>
                <w:rFonts w:ascii="Calibri" w:hAnsi="Calibri"/>
              </w:rPr>
              <w:t>ation</w:t>
            </w:r>
            <w:r w:rsidRPr="002C4814">
              <w:rPr>
                <w:rFonts w:ascii="Calibri" w:hAnsi="Calibri"/>
              </w:rPr>
              <w:t xml:space="preserve"> de nombreux acteurs autour du parcours des </w:t>
            </w:r>
            <w:r>
              <w:rPr>
                <w:rFonts w:ascii="Calibri" w:hAnsi="Calibri"/>
              </w:rPr>
              <w:t xml:space="preserve">jeunes, allant bien au-delà des seuls services de santé : </w:t>
            </w:r>
            <w:r w:rsidR="00772548">
              <w:rPr>
                <w:rFonts w:ascii="Calibri" w:hAnsi="Calibri"/>
              </w:rPr>
              <w:t xml:space="preserve">familles et parents, </w:t>
            </w:r>
            <w:r>
              <w:rPr>
                <w:rFonts w:ascii="Calibri" w:hAnsi="Calibri"/>
              </w:rPr>
              <w:t>éducation nationale, directions de la jeunesse et des sports et de la cohésion sociale, collectivités locales, secteur associatif,…</w:t>
            </w:r>
          </w:p>
          <w:p w14:paraId="5A2851E2" w14:textId="77777777" w:rsidR="00AA104A" w:rsidRDefault="00AA104A" w:rsidP="002E501F">
            <w:pPr>
              <w:autoSpaceDE w:val="0"/>
              <w:autoSpaceDN w:val="0"/>
              <w:adjustRightInd w:val="0"/>
              <w:spacing w:after="0"/>
              <w:rPr>
                <w:rFonts w:ascii="Calibri" w:hAnsi="Calibri"/>
              </w:rPr>
            </w:pPr>
          </w:p>
          <w:p w14:paraId="7ED498AA" w14:textId="024FBAC2" w:rsidR="00772548" w:rsidRDefault="00772548" w:rsidP="002E501F">
            <w:pPr>
              <w:autoSpaceDE w:val="0"/>
              <w:autoSpaceDN w:val="0"/>
              <w:adjustRightInd w:val="0"/>
              <w:spacing w:after="0"/>
              <w:rPr>
                <w:rFonts w:ascii="Calibri" w:hAnsi="Calibri"/>
              </w:rPr>
            </w:pPr>
            <w:r>
              <w:rPr>
                <w:rFonts w:ascii="Calibri" w:hAnsi="Calibri"/>
              </w:rPr>
              <w:t>L’</w:t>
            </w:r>
            <w:r w:rsidR="007768DB">
              <w:rPr>
                <w:rFonts w:ascii="Calibri" w:hAnsi="Calibri"/>
              </w:rPr>
              <w:t>enjeu est éducatif et d’accès à la santé, et constitue un investissement pour le futur de la santé et de nos sociétés.</w:t>
            </w:r>
          </w:p>
          <w:p w14:paraId="368B0F40" w14:textId="6DE80603" w:rsidR="00AA104A" w:rsidRPr="00E1288E" w:rsidRDefault="00AA104A" w:rsidP="002E501F">
            <w:pPr>
              <w:autoSpaceDE w:val="0"/>
              <w:autoSpaceDN w:val="0"/>
              <w:adjustRightInd w:val="0"/>
              <w:spacing w:after="0"/>
              <w:rPr>
                <w:rFonts w:ascii="Calibri" w:hAnsi="Calibri"/>
              </w:rPr>
            </w:pPr>
          </w:p>
        </w:tc>
      </w:tr>
      <w:tr w:rsidR="00AA104A" w:rsidRPr="00207573" w14:paraId="717FCB60" w14:textId="77777777" w:rsidTr="00AA104A">
        <w:tc>
          <w:tcPr>
            <w:tcW w:w="8813" w:type="dxa"/>
            <w:shd w:val="clear" w:color="auto" w:fill="DEEAF6" w:themeFill="accent1" w:themeFillTint="33"/>
          </w:tcPr>
          <w:p w14:paraId="726D987C" w14:textId="77777777" w:rsidR="00AA104A" w:rsidRPr="00FA22EE" w:rsidRDefault="00AA104A" w:rsidP="00AA104A">
            <w:pPr>
              <w:pStyle w:val="Bullet1"/>
              <w:numPr>
                <w:ilvl w:val="0"/>
                <w:numId w:val="0"/>
              </w:numPr>
              <w:spacing w:line="360" w:lineRule="auto"/>
              <w:ind w:left="-74"/>
              <w:jc w:val="center"/>
              <w:rPr>
                <w:rFonts w:cs="Arial"/>
                <w:b/>
                <w:bCs/>
              </w:rPr>
            </w:pPr>
            <w:r w:rsidRPr="00F8199F">
              <w:rPr>
                <w:b/>
                <w:color w:val="auto"/>
                <w:sz w:val="22"/>
              </w:rPr>
              <w:t>Objectifs généraux à 10 ans</w:t>
            </w:r>
          </w:p>
        </w:tc>
      </w:tr>
      <w:tr w:rsidR="00AA104A" w:rsidRPr="00207573" w14:paraId="4C69A22B" w14:textId="77777777" w:rsidTr="00AA104A">
        <w:tc>
          <w:tcPr>
            <w:tcW w:w="8813" w:type="dxa"/>
          </w:tcPr>
          <w:p w14:paraId="4EAA054E" w14:textId="0D2860F8" w:rsidR="00AA104A" w:rsidRPr="00EC7F9C" w:rsidRDefault="00AA104A" w:rsidP="00AA104A">
            <w:pPr>
              <w:pStyle w:val="Paragraphedeliste"/>
              <w:numPr>
                <w:ilvl w:val="0"/>
                <w:numId w:val="18"/>
              </w:numPr>
              <w:spacing w:line="360" w:lineRule="auto"/>
              <w:rPr>
                <w:rFonts w:ascii="Calibri" w:hAnsi="Calibri"/>
                <w:sz w:val="22"/>
              </w:rPr>
            </w:pPr>
            <w:r w:rsidRPr="00EC7F9C">
              <w:rPr>
                <w:rFonts w:ascii="Calibri" w:hAnsi="Calibri"/>
                <w:sz w:val="22"/>
              </w:rPr>
              <w:t>Développer les compétences psychosociales</w:t>
            </w:r>
            <w:r w:rsidR="007768DB">
              <w:rPr>
                <w:rStyle w:val="Appelnotedebasdep"/>
                <w:rFonts w:ascii="Calibri" w:hAnsi="Calibri"/>
                <w:sz w:val="22"/>
              </w:rPr>
              <w:footnoteReference w:id="1"/>
            </w:r>
            <w:r w:rsidRPr="00EC7F9C">
              <w:rPr>
                <w:rFonts w:ascii="Calibri" w:hAnsi="Calibri"/>
                <w:sz w:val="22"/>
              </w:rPr>
              <w:t xml:space="preserve"> chez les jeunes </w:t>
            </w:r>
          </w:p>
          <w:p w14:paraId="6B9A5CAC" w14:textId="77777777" w:rsidR="00AA104A" w:rsidRDefault="00AA104A" w:rsidP="00AA104A">
            <w:pPr>
              <w:pStyle w:val="Paragraphedeliste"/>
              <w:numPr>
                <w:ilvl w:val="0"/>
                <w:numId w:val="18"/>
              </w:numPr>
              <w:spacing w:line="360" w:lineRule="auto"/>
              <w:rPr>
                <w:rFonts w:ascii="Calibri" w:hAnsi="Calibri"/>
                <w:sz w:val="22"/>
              </w:rPr>
            </w:pPr>
            <w:r w:rsidRPr="00EC7F9C">
              <w:rPr>
                <w:rFonts w:ascii="Calibri" w:hAnsi="Calibri"/>
                <w:sz w:val="22"/>
              </w:rPr>
              <w:t>Réduire les comportements à risque chez les jeunes</w:t>
            </w:r>
          </w:p>
          <w:p w14:paraId="1BE21C6F" w14:textId="77777777" w:rsidR="00AA104A" w:rsidRPr="00F8199F" w:rsidRDefault="00AA104A" w:rsidP="00AA104A">
            <w:pPr>
              <w:pStyle w:val="Paragraphedeliste"/>
              <w:numPr>
                <w:ilvl w:val="0"/>
                <w:numId w:val="18"/>
              </w:numPr>
              <w:spacing w:line="360" w:lineRule="auto"/>
              <w:rPr>
                <w:rFonts w:ascii="Calibri" w:hAnsi="Calibri"/>
                <w:sz w:val="22"/>
              </w:rPr>
            </w:pPr>
            <w:r w:rsidRPr="00EC7F9C">
              <w:rPr>
                <w:rFonts w:ascii="Calibri" w:hAnsi="Calibri"/>
                <w:sz w:val="22"/>
              </w:rPr>
              <w:t xml:space="preserve">Favoriser l’accès à la santé des jeunes en situation de précarité ou en difficulté d’insertion sociale </w:t>
            </w:r>
          </w:p>
        </w:tc>
      </w:tr>
      <w:tr w:rsidR="00AA104A" w:rsidRPr="00207573" w14:paraId="29458099" w14:textId="77777777" w:rsidTr="00AA104A">
        <w:tc>
          <w:tcPr>
            <w:tcW w:w="8813" w:type="dxa"/>
            <w:shd w:val="clear" w:color="auto" w:fill="DEEAF6" w:themeFill="accent1" w:themeFillTint="33"/>
          </w:tcPr>
          <w:p w14:paraId="0B7F2F47" w14:textId="77777777" w:rsidR="00AA104A" w:rsidRDefault="00AA104A" w:rsidP="00AA104A">
            <w:pPr>
              <w:pStyle w:val="Bullet1"/>
              <w:numPr>
                <w:ilvl w:val="0"/>
                <w:numId w:val="0"/>
              </w:numPr>
              <w:spacing w:line="360" w:lineRule="auto"/>
              <w:ind w:left="-74"/>
              <w:jc w:val="center"/>
              <w:rPr>
                <w:rFonts w:cs="Arial"/>
                <w:b/>
                <w:bCs/>
              </w:rPr>
            </w:pPr>
            <w:r w:rsidRPr="00F8199F">
              <w:rPr>
                <w:b/>
                <w:color w:val="auto"/>
                <w:sz w:val="22"/>
              </w:rPr>
              <w:t>Indicateur de résultats</w:t>
            </w:r>
            <w:r>
              <w:rPr>
                <w:rFonts w:cs="Arial"/>
                <w:b/>
                <w:bCs/>
              </w:rPr>
              <w:t xml:space="preserve"> </w:t>
            </w:r>
          </w:p>
        </w:tc>
      </w:tr>
      <w:tr w:rsidR="00AA104A" w:rsidRPr="00207573" w14:paraId="7D3C3177" w14:textId="77777777" w:rsidTr="00AA104A">
        <w:trPr>
          <w:trHeight w:val="1136"/>
        </w:trPr>
        <w:tc>
          <w:tcPr>
            <w:tcW w:w="8813" w:type="dxa"/>
          </w:tcPr>
          <w:p w14:paraId="6A634432" w14:textId="77777777" w:rsidR="00AA104A" w:rsidRDefault="00AA104A" w:rsidP="00AA104A">
            <w:pPr>
              <w:pStyle w:val="Bullet1"/>
              <w:numPr>
                <w:ilvl w:val="0"/>
                <w:numId w:val="0"/>
              </w:numPr>
              <w:spacing w:line="360" w:lineRule="auto"/>
              <w:ind w:left="318"/>
              <w:rPr>
                <w:rFonts w:cs="Arial"/>
                <w:b/>
                <w:bCs/>
              </w:rPr>
            </w:pPr>
            <w:r w:rsidRPr="00C55D54">
              <w:rPr>
                <w:sz w:val="22"/>
              </w:rPr>
              <w:t>En cours de définition</w:t>
            </w:r>
          </w:p>
        </w:tc>
      </w:tr>
    </w:tbl>
    <w:p w14:paraId="296AD271" w14:textId="77777777" w:rsidR="00AA104A" w:rsidRDefault="00AA104A" w:rsidP="005C03D7">
      <w:pPr>
        <w:spacing w:after="0"/>
      </w:pPr>
    </w:p>
    <w:p w14:paraId="60633B45" w14:textId="372D1604" w:rsidR="00BF4479" w:rsidRDefault="00BF4479">
      <w:pPr>
        <w:rPr>
          <w:rFonts w:ascii="Calibri" w:hAnsi="Calibri"/>
        </w:rPr>
      </w:pPr>
      <w:r>
        <w:rPr>
          <w:rFonts w:ascii="Calibri" w:hAnsi="Calibri"/>
        </w:rPr>
        <w:br w:type="page"/>
      </w:r>
    </w:p>
    <w:p w14:paraId="1F4CD419" w14:textId="61474DE7" w:rsidR="00B23139" w:rsidRDefault="00AA104A" w:rsidP="00F33F29">
      <w:pPr>
        <w:pStyle w:val="Titre2"/>
        <w:numPr>
          <w:ilvl w:val="0"/>
          <w:numId w:val="23"/>
        </w:numPr>
      </w:pPr>
      <w:bookmarkStart w:id="24" w:name="_Toc493029264"/>
      <w:bookmarkStart w:id="25" w:name="_Toc486254435"/>
      <w:r>
        <w:lastRenderedPageBreak/>
        <w:t>La protection de la santé par l’amélioration de l</w:t>
      </w:r>
      <w:r w:rsidR="00B23139" w:rsidRPr="002F6617">
        <w:t>a nutrition</w:t>
      </w:r>
      <w:bookmarkEnd w:id="24"/>
      <w:r w:rsidR="00B23139" w:rsidRPr="002F6617">
        <w:t xml:space="preserve"> </w:t>
      </w:r>
      <w:bookmarkEnd w:id="25"/>
    </w:p>
    <w:p w14:paraId="4D4B4D01" w14:textId="77777777" w:rsidR="00980A9D" w:rsidRDefault="00980A9D" w:rsidP="00B23139"/>
    <w:p w14:paraId="63A0101B" w14:textId="6AF45552" w:rsidR="000B1838" w:rsidRDefault="000B1838" w:rsidP="00B23139">
      <w:r>
        <w:t>Les deux îles sont confrontées à une explosion des maladies métaboliques et cardiovasculaires, fortement déterminées par les comportements nutritionnels. Ces problématiques ont également une résonnance sociale, et s’inscrivent dans les mutations récentes de ces territoires.</w:t>
      </w:r>
    </w:p>
    <w:p w14:paraId="3A7A0D52" w14:textId="77777777" w:rsidR="000B1838" w:rsidRDefault="000B1838" w:rsidP="00B23139"/>
    <w:p w14:paraId="14644878" w14:textId="77777777" w:rsidR="00B23139" w:rsidRPr="00157F80" w:rsidRDefault="00B23139" w:rsidP="00AF7753">
      <w:pPr>
        <w:pStyle w:val="Titre4"/>
      </w:pPr>
      <w:bookmarkStart w:id="26" w:name="_Toc486254436"/>
      <w:r w:rsidRPr="00157F80">
        <w:t>Les spécificités de Mayotte</w:t>
      </w:r>
      <w:bookmarkEnd w:id="26"/>
      <w:r w:rsidRPr="00157F80">
        <w:t xml:space="preserve"> </w:t>
      </w:r>
    </w:p>
    <w:p w14:paraId="536CC102" w14:textId="401B6FF1" w:rsidR="00872CB9" w:rsidRPr="000B1838" w:rsidRDefault="00B23139" w:rsidP="00B23139">
      <w:r w:rsidRPr="000B1838">
        <w:t xml:space="preserve">Mayotte </w:t>
      </w:r>
      <w:r w:rsidR="000B1838" w:rsidRPr="000B1838">
        <w:t xml:space="preserve">connaît à la fois la surnutrition et la sous-nutrition : </w:t>
      </w:r>
      <w:r w:rsidRPr="000B1838">
        <w:t xml:space="preserve">7% des enfants souffrent de malnutrition aigüe </w:t>
      </w:r>
      <w:r w:rsidR="00157F80" w:rsidRPr="000B1838">
        <w:t>et</w:t>
      </w:r>
      <w:r w:rsidRPr="000B1838">
        <w:t xml:space="preserve"> 32% des femmes présentent un indice de masse corporelle supérieur à 30, caractéristique </w:t>
      </w:r>
      <w:r w:rsidR="00BA7C6B" w:rsidRPr="000B1838">
        <w:t xml:space="preserve">du surpoids et </w:t>
      </w:r>
      <w:r w:rsidRPr="000B1838">
        <w:t xml:space="preserve">de l’obésité. </w:t>
      </w:r>
    </w:p>
    <w:p w14:paraId="4A35A6A1" w14:textId="4CAAE0F9" w:rsidR="00B23139" w:rsidRPr="000B1838" w:rsidRDefault="000B1838" w:rsidP="00B23139">
      <w:r w:rsidRPr="000B1838">
        <w:t>Les</w:t>
      </w:r>
      <w:r w:rsidR="00B23139" w:rsidRPr="000B1838">
        <w:t xml:space="preserve"> hospitalisations au C</w:t>
      </w:r>
      <w:r w:rsidR="00BA7C6B" w:rsidRPr="000B1838">
        <w:t xml:space="preserve">entre </w:t>
      </w:r>
      <w:r w:rsidR="00B23139" w:rsidRPr="000B1838">
        <w:t>H</w:t>
      </w:r>
      <w:r w:rsidR="00BA7C6B" w:rsidRPr="000B1838">
        <w:t xml:space="preserve">ospitalier de </w:t>
      </w:r>
      <w:r w:rsidR="00B23139" w:rsidRPr="000B1838">
        <w:t>M</w:t>
      </w:r>
      <w:r w:rsidR="00BA7C6B" w:rsidRPr="000B1838">
        <w:t>ayotte</w:t>
      </w:r>
      <w:r w:rsidR="00B23139" w:rsidRPr="000B1838">
        <w:t xml:space="preserve"> pour malnutrition aigüe </w:t>
      </w:r>
      <w:r w:rsidR="00157F80" w:rsidRPr="000B1838">
        <w:t xml:space="preserve">chez les enfants </w:t>
      </w:r>
      <w:r w:rsidR="00BA7C6B" w:rsidRPr="000B1838">
        <w:t>restent une préoccupation constante des services de pédiatrie et de la PMI</w:t>
      </w:r>
      <w:r w:rsidRPr="000B1838">
        <w:t xml:space="preserve">, et plusieurs épisodes de </w:t>
      </w:r>
      <w:proofErr w:type="spellStart"/>
      <w:r w:rsidRPr="000B1838">
        <w:t>béri-béri</w:t>
      </w:r>
      <w:proofErr w:type="spellEnd"/>
      <w:r w:rsidRPr="000B1838">
        <w:t xml:space="preserve"> ont été relevés ces dernières années.</w:t>
      </w:r>
    </w:p>
    <w:p w14:paraId="074657B1" w14:textId="18E8C5BD" w:rsidR="00B23139" w:rsidRPr="000D0710" w:rsidRDefault="00B23139" w:rsidP="00B23139">
      <w:r w:rsidRPr="001E7CDB">
        <w:t>Les surcoûts liés à l’insularité, la persistance de la pauvreté,</w:t>
      </w:r>
      <w:r w:rsidR="000B6218">
        <w:t xml:space="preserve"> une offre alimentaire de qualité et de diversité insuffisantes </w:t>
      </w:r>
      <w:r w:rsidRPr="001E7CDB">
        <w:t xml:space="preserve">sont des freins à l’accès à une alimentation </w:t>
      </w:r>
      <w:r w:rsidR="000B6218">
        <w:t>saine</w:t>
      </w:r>
      <w:r w:rsidRPr="001E7CDB">
        <w:t xml:space="preserve">. </w:t>
      </w:r>
      <w:r w:rsidR="000B6218">
        <w:t>L</w:t>
      </w:r>
      <w:r w:rsidRPr="001E7CDB">
        <w:t xml:space="preserve">a nourriture consommée, pour une </w:t>
      </w:r>
      <w:r w:rsidRPr="000D0710">
        <w:t xml:space="preserve">part importante de la population à Mayotte, se caractérise par </w:t>
      </w:r>
      <w:r w:rsidR="006B6A59">
        <w:t>un déficit</w:t>
      </w:r>
      <w:r w:rsidRPr="000D0710">
        <w:t xml:space="preserve"> en produits laitiers, calcium, fruits et légumes.</w:t>
      </w:r>
    </w:p>
    <w:p w14:paraId="58782669" w14:textId="77777777" w:rsidR="00B23139" w:rsidRDefault="00B23139" w:rsidP="00B23139">
      <w:pPr>
        <w:rPr>
          <w:b/>
        </w:rPr>
      </w:pPr>
    </w:p>
    <w:p w14:paraId="14667ED0" w14:textId="173F9179" w:rsidR="00B23139" w:rsidRPr="00100B16" w:rsidRDefault="00B23139" w:rsidP="00AF7753">
      <w:pPr>
        <w:pStyle w:val="Titre4"/>
      </w:pPr>
      <w:bookmarkStart w:id="27" w:name="_Toc486254437"/>
      <w:r w:rsidRPr="00100B16">
        <w:t xml:space="preserve">Les spécificités de </w:t>
      </w:r>
      <w:r w:rsidR="00102090">
        <w:t>La Réunion</w:t>
      </w:r>
      <w:bookmarkEnd w:id="27"/>
      <w:r w:rsidRPr="00100B16">
        <w:t xml:space="preserve"> </w:t>
      </w:r>
    </w:p>
    <w:p w14:paraId="2D862E98" w14:textId="627D5FAB" w:rsidR="00B23139" w:rsidRPr="001E7CDB" w:rsidRDefault="00B23139" w:rsidP="00B23139">
      <w:r w:rsidRPr="006F1DEB">
        <w:t xml:space="preserve">Près </w:t>
      </w:r>
      <w:r w:rsidR="00AE0A2E">
        <w:t>de</w:t>
      </w:r>
      <w:r w:rsidRPr="006F1DEB">
        <w:t xml:space="preserve"> 4 </w:t>
      </w:r>
      <w:r w:rsidR="003C385A">
        <w:t>R</w:t>
      </w:r>
      <w:r w:rsidRPr="006F1DEB">
        <w:t xml:space="preserve">éunionnais sur 10 sont en surcharge pondérale, obésité incluse. </w:t>
      </w:r>
      <w:r w:rsidR="000B6218">
        <w:t>Ceci touche davantage les</w:t>
      </w:r>
      <w:r w:rsidRPr="006F1DEB">
        <w:t xml:space="preserve"> moins de 45 ans</w:t>
      </w:r>
      <w:r w:rsidR="000B6218">
        <w:t xml:space="preserve"> qu’en métropole, et le surpoids</w:t>
      </w:r>
      <w:r w:rsidRPr="006F1DEB">
        <w:t xml:space="preserve"> concerne un quart des jeunes en classe de 6</w:t>
      </w:r>
      <w:r w:rsidRPr="006F1DEB">
        <w:rPr>
          <w:vertAlign w:val="superscript"/>
        </w:rPr>
        <w:t>ème</w:t>
      </w:r>
      <w:r w:rsidRPr="006F1DEB">
        <w:t xml:space="preserve">. Autre différence notable par rapport à la France métropolitaine, les femmes </w:t>
      </w:r>
      <w:r w:rsidRPr="001E7CDB">
        <w:t>sont davantage concernées par l’obésité que les hommes.</w:t>
      </w:r>
    </w:p>
    <w:p w14:paraId="0FB6381E" w14:textId="22464F06" w:rsidR="00B23139" w:rsidRPr="006F1DEB" w:rsidRDefault="003D3372" w:rsidP="00B23139">
      <w:pPr>
        <w:rPr>
          <w:bCs/>
        </w:rPr>
      </w:pPr>
      <w:r>
        <w:t>B</w:t>
      </w:r>
      <w:r w:rsidR="00B23139" w:rsidRPr="001E7CDB">
        <w:rPr>
          <w:bCs/>
        </w:rPr>
        <w:t xml:space="preserve">ien que plus de 4 </w:t>
      </w:r>
      <w:r w:rsidR="00E20A5C">
        <w:rPr>
          <w:bCs/>
        </w:rPr>
        <w:t>R</w:t>
      </w:r>
      <w:r w:rsidR="00B23139" w:rsidRPr="001E7CDB">
        <w:rPr>
          <w:bCs/>
        </w:rPr>
        <w:t xml:space="preserve">éunionnais sur 10 </w:t>
      </w:r>
      <w:proofErr w:type="gramStart"/>
      <w:r w:rsidR="00B23139" w:rsidRPr="001E7CDB">
        <w:rPr>
          <w:bCs/>
        </w:rPr>
        <w:t>déclarent</w:t>
      </w:r>
      <w:proofErr w:type="gramEnd"/>
      <w:r w:rsidR="00B23139" w:rsidRPr="001E7CDB">
        <w:rPr>
          <w:bCs/>
        </w:rPr>
        <w:t xml:space="preserve"> pratiquer une activité physique régulièrement, l’étude de La Direction de l’Alimentation, de l’Agriculture et de la Forêt (DAAF) et de l’INSEE, diffusée en 2015, </w:t>
      </w:r>
      <w:r w:rsidR="00B23139" w:rsidRPr="006F1DEB">
        <w:rPr>
          <w:bCs/>
        </w:rPr>
        <w:t>met en évidence</w:t>
      </w:r>
      <w:r>
        <w:rPr>
          <w:bCs/>
        </w:rPr>
        <w:t> :</w:t>
      </w:r>
    </w:p>
    <w:p w14:paraId="5C938188" w14:textId="77777777" w:rsidR="00B23139" w:rsidRPr="006F1DEB" w:rsidRDefault="00B23139" w:rsidP="00051E53">
      <w:pPr>
        <w:pStyle w:val="Paragraphedeliste"/>
        <w:numPr>
          <w:ilvl w:val="1"/>
          <w:numId w:val="14"/>
        </w:numPr>
        <w:spacing w:before="40" w:line="259" w:lineRule="auto"/>
        <w:ind w:left="1434" w:hanging="357"/>
        <w:contextualSpacing w:val="0"/>
        <w:jc w:val="both"/>
        <w:rPr>
          <w:rFonts w:asciiTheme="minorHAnsi" w:hAnsiTheme="minorHAnsi"/>
          <w:sz w:val="22"/>
          <w:szCs w:val="22"/>
        </w:rPr>
      </w:pPr>
      <w:r w:rsidRPr="006F1DEB">
        <w:rPr>
          <w:rFonts w:asciiTheme="minorHAnsi" w:hAnsiTheme="minorHAnsi"/>
          <w:sz w:val="22"/>
          <w:szCs w:val="22"/>
        </w:rPr>
        <w:t>une alimentation marquée par un excès de consommation de matières grasses, de produits et boissons sucrées ;</w:t>
      </w:r>
    </w:p>
    <w:p w14:paraId="21DD25CF" w14:textId="77777777" w:rsidR="00B23139" w:rsidRPr="006F1DEB" w:rsidRDefault="00B23139" w:rsidP="00051E53">
      <w:pPr>
        <w:pStyle w:val="Paragraphedeliste"/>
        <w:numPr>
          <w:ilvl w:val="1"/>
          <w:numId w:val="14"/>
        </w:numPr>
        <w:spacing w:before="40" w:line="259" w:lineRule="auto"/>
        <w:ind w:left="1434" w:hanging="357"/>
        <w:contextualSpacing w:val="0"/>
        <w:jc w:val="both"/>
        <w:rPr>
          <w:rFonts w:asciiTheme="minorHAnsi" w:hAnsiTheme="minorHAnsi"/>
          <w:sz w:val="22"/>
          <w:szCs w:val="22"/>
        </w:rPr>
      </w:pPr>
      <w:r w:rsidRPr="006F1DEB">
        <w:rPr>
          <w:rFonts w:asciiTheme="minorHAnsi" w:hAnsiTheme="minorHAnsi"/>
          <w:sz w:val="22"/>
          <w:szCs w:val="22"/>
        </w:rPr>
        <w:t>une sous-consommation de fruits et légumes.</w:t>
      </w:r>
    </w:p>
    <w:p w14:paraId="3C004327" w14:textId="77777777" w:rsidR="00B23139" w:rsidRPr="006F1DEB" w:rsidRDefault="00B23139" w:rsidP="00B23139">
      <w:pPr>
        <w:spacing w:before="160"/>
        <w:rPr>
          <w:bCs/>
        </w:rPr>
      </w:pPr>
      <w:r w:rsidRPr="006F1DEB">
        <w:rPr>
          <w:bCs/>
        </w:rPr>
        <w:t>Ainsi, moins de 10% de la population réunionnaise suit les recommandations du Programme National Nutrition Santé (PNNS) à savoir 5 fruits ou légumes par jour, et 30% déclarent consommer des boissons sucrées au moins 4 fois par semaine, dont 20% tous les jours.</w:t>
      </w:r>
    </w:p>
    <w:p w14:paraId="6D13DEA6" w14:textId="77777777" w:rsidR="005C03D7" w:rsidRDefault="005C03D7" w:rsidP="00B23139">
      <w:pPr>
        <w:spacing w:before="160"/>
        <w:rPr>
          <w:bCs/>
        </w:rPr>
      </w:pPr>
    </w:p>
    <w:p w14:paraId="568E19B5" w14:textId="0A26DAA5" w:rsidR="00AA104A" w:rsidRPr="00100B16" w:rsidRDefault="00AA104A" w:rsidP="00AA104A">
      <w:pPr>
        <w:pStyle w:val="Titre4"/>
      </w:pPr>
      <w:r>
        <w:t xml:space="preserve">Objectifs généraux à 10 ans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AA104A" w:rsidRPr="001223EC" w14:paraId="3B21BCC8" w14:textId="77777777" w:rsidTr="00AA104A">
        <w:tc>
          <w:tcPr>
            <w:tcW w:w="8813" w:type="dxa"/>
            <w:shd w:val="clear" w:color="auto" w:fill="DEEAF6" w:themeFill="accent1" w:themeFillTint="33"/>
          </w:tcPr>
          <w:p w14:paraId="32BA9638" w14:textId="69C7F6C5" w:rsidR="00AA104A" w:rsidRPr="005D1B40" w:rsidRDefault="00AA104A" w:rsidP="00AA104A">
            <w:pPr>
              <w:pStyle w:val="Sansinterligne3"/>
              <w:spacing w:line="360" w:lineRule="auto"/>
              <w:jc w:val="center"/>
              <w:rPr>
                <w:b/>
              </w:rPr>
            </w:pPr>
            <w:r>
              <w:rPr>
                <w:b/>
              </w:rPr>
              <w:t xml:space="preserve">Description </w:t>
            </w:r>
          </w:p>
        </w:tc>
      </w:tr>
      <w:tr w:rsidR="00AA104A" w:rsidRPr="00D10672" w14:paraId="13C485B9" w14:textId="77777777" w:rsidTr="00AA104A">
        <w:tc>
          <w:tcPr>
            <w:tcW w:w="8813" w:type="dxa"/>
          </w:tcPr>
          <w:p w14:paraId="2114FFFE" w14:textId="4045E0C0" w:rsidR="003D3372" w:rsidRDefault="00F75007" w:rsidP="00781464">
            <w:pPr>
              <w:rPr>
                <w:rFonts w:ascii="Calibri" w:hAnsi="Calibri"/>
              </w:rPr>
            </w:pPr>
            <w:r>
              <w:rPr>
                <w:rFonts w:ascii="Calibri" w:hAnsi="Calibri"/>
              </w:rPr>
              <w:t>La nutrition est enjeu majeur de santé publique à La Réunion et à Mayotte,</w:t>
            </w:r>
            <w:r w:rsidR="003D3372">
              <w:rPr>
                <w:rFonts w:ascii="Calibri" w:hAnsi="Calibri"/>
              </w:rPr>
              <w:t xml:space="preserve"> avec une mobilisation renouvelée des acteurs locaux autour du PRAANS et de la conférence de consensus diabète, partageant les constats : </w:t>
            </w:r>
          </w:p>
          <w:p w14:paraId="574EF204" w14:textId="48B20E5B" w:rsidR="003D3372" w:rsidRDefault="003D3372" w:rsidP="00781464">
            <w:pPr>
              <w:pStyle w:val="Paragraphedeliste"/>
              <w:numPr>
                <w:ilvl w:val="0"/>
                <w:numId w:val="4"/>
              </w:numPr>
              <w:ind w:left="714" w:hanging="357"/>
              <w:contextualSpacing w:val="0"/>
              <w:rPr>
                <w:rFonts w:ascii="Calibri" w:hAnsi="Calibri"/>
              </w:rPr>
            </w:pPr>
            <w:r>
              <w:rPr>
                <w:rFonts w:ascii="Calibri" w:hAnsi="Calibri"/>
              </w:rPr>
              <w:t>d’une prévalence de la surcharge pondérale et de l’obésité,</w:t>
            </w:r>
          </w:p>
          <w:p w14:paraId="5D3B14AA" w14:textId="71DDA028" w:rsidR="003D3372" w:rsidRDefault="003D3372" w:rsidP="00781464">
            <w:pPr>
              <w:pStyle w:val="Paragraphedeliste"/>
              <w:numPr>
                <w:ilvl w:val="0"/>
                <w:numId w:val="4"/>
              </w:numPr>
              <w:ind w:left="714" w:hanging="357"/>
              <w:contextualSpacing w:val="0"/>
              <w:rPr>
                <w:rFonts w:ascii="Calibri" w:hAnsi="Calibri"/>
              </w:rPr>
            </w:pPr>
            <w:r>
              <w:rPr>
                <w:rFonts w:ascii="Calibri" w:hAnsi="Calibri"/>
              </w:rPr>
              <w:lastRenderedPageBreak/>
              <w:t>d’une persistance de situation de dénutrition et de retard de croissance à Mayotte,</w:t>
            </w:r>
          </w:p>
          <w:p w14:paraId="6696BD07" w14:textId="2889E82F" w:rsidR="003D3372" w:rsidRDefault="003D3372" w:rsidP="00781464">
            <w:pPr>
              <w:pStyle w:val="Paragraphedeliste"/>
              <w:numPr>
                <w:ilvl w:val="0"/>
                <w:numId w:val="4"/>
              </w:numPr>
              <w:ind w:left="714" w:hanging="357"/>
              <w:contextualSpacing w:val="0"/>
              <w:rPr>
                <w:rFonts w:ascii="Calibri" w:hAnsi="Calibri"/>
              </w:rPr>
            </w:pPr>
            <w:r>
              <w:rPr>
                <w:rFonts w:ascii="Calibri" w:hAnsi="Calibri"/>
              </w:rPr>
              <w:t>de comportements alimentaires éloignés des recommandations sanitaires</w:t>
            </w:r>
          </w:p>
          <w:p w14:paraId="4D9D1DDA" w14:textId="122EF1F8" w:rsidR="003D3372" w:rsidRDefault="003D3372" w:rsidP="00781464">
            <w:pPr>
              <w:pStyle w:val="Paragraphedeliste"/>
              <w:numPr>
                <w:ilvl w:val="0"/>
                <w:numId w:val="4"/>
              </w:numPr>
              <w:ind w:left="714" w:hanging="357"/>
              <w:contextualSpacing w:val="0"/>
              <w:rPr>
                <w:rFonts w:ascii="Calibri" w:hAnsi="Calibri"/>
              </w:rPr>
            </w:pPr>
            <w:r>
              <w:rPr>
                <w:rFonts w:ascii="Calibri" w:hAnsi="Calibri"/>
              </w:rPr>
              <w:t>d’une offre alimentaire trop peu diversifiée à Mayotte</w:t>
            </w:r>
          </w:p>
          <w:p w14:paraId="08AF0693" w14:textId="6ABC412A" w:rsidR="003D3372" w:rsidRPr="003D3372" w:rsidRDefault="008F6081" w:rsidP="00781464">
            <w:pPr>
              <w:pStyle w:val="Paragraphedeliste"/>
              <w:numPr>
                <w:ilvl w:val="0"/>
                <w:numId w:val="4"/>
              </w:numPr>
              <w:ind w:left="714" w:hanging="357"/>
              <w:contextualSpacing w:val="0"/>
              <w:rPr>
                <w:rFonts w:ascii="Calibri" w:hAnsi="Calibri"/>
              </w:rPr>
            </w:pPr>
            <w:r>
              <w:rPr>
                <w:rFonts w:ascii="Calibri" w:hAnsi="Calibri"/>
              </w:rPr>
              <w:t xml:space="preserve">d’une </w:t>
            </w:r>
            <w:r w:rsidR="003D3372">
              <w:rPr>
                <w:rFonts w:ascii="Calibri" w:hAnsi="Calibri"/>
              </w:rPr>
              <w:t>activité physique insuffisante pour les personnes à risque nutritionnel.</w:t>
            </w:r>
          </w:p>
          <w:p w14:paraId="4978536E" w14:textId="77777777" w:rsidR="00781464" w:rsidRDefault="00781464" w:rsidP="003D3372">
            <w:pPr>
              <w:rPr>
                <w:rFonts w:ascii="Calibri" w:hAnsi="Calibri"/>
              </w:rPr>
            </w:pPr>
          </w:p>
          <w:p w14:paraId="6C159A12" w14:textId="4AC2A994" w:rsidR="00AA104A" w:rsidRPr="00E1288E" w:rsidRDefault="00781464" w:rsidP="008F6081">
            <w:pPr>
              <w:rPr>
                <w:rFonts w:ascii="Calibri" w:hAnsi="Calibri"/>
              </w:rPr>
            </w:pPr>
            <w:r>
              <w:rPr>
                <w:rFonts w:ascii="Calibri" w:hAnsi="Calibri"/>
              </w:rPr>
              <w:t>La prévalence du diabète, de l’IRC, et des maladies cardiovasculaires traduit cette défaillance de la nutrition dans les deux territoires, malgré une mobilisation accrue des pouvoirs p</w:t>
            </w:r>
            <w:r w:rsidR="008F6081">
              <w:rPr>
                <w:rFonts w:ascii="Calibri" w:hAnsi="Calibri"/>
              </w:rPr>
              <w:t>ublics et de la société civile.</w:t>
            </w:r>
          </w:p>
        </w:tc>
      </w:tr>
      <w:tr w:rsidR="00AA104A" w:rsidRPr="00207573" w14:paraId="52BFCD30" w14:textId="77777777" w:rsidTr="00AA104A">
        <w:tc>
          <w:tcPr>
            <w:tcW w:w="8813" w:type="dxa"/>
            <w:shd w:val="clear" w:color="auto" w:fill="DEEAF6" w:themeFill="accent1" w:themeFillTint="33"/>
          </w:tcPr>
          <w:p w14:paraId="754AD44F" w14:textId="77777777" w:rsidR="00AA104A" w:rsidRPr="00FA22EE" w:rsidRDefault="00AA104A" w:rsidP="00AA104A">
            <w:pPr>
              <w:pStyle w:val="Bullet1"/>
              <w:numPr>
                <w:ilvl w:val="0"/>
                <w:numId w:val="0"/>
              </w:numPr>
              <w:spacing w:line="360" w:lineRule="auto"/>
              <w:ind w:left="-74"/>
              <w:jc w:val="center"/>
              <w:rPr>
                <w:rFonts w:cs="Arial"/>
                <w:b/>
                <w:bCs/>
              </w:rPr>
            </w:pPr>
            <w:r w:rsidRPr="00F8199F">
              <w:rPr>
                <w:b/>
                <w:color w:val="auto"/>
                <w:sz w:val="22"/>
              </w:rPr>
              <w:lastRenderedPageBreak/>
              <w:t>Objectifs généraux à 10 ans</w:t>
            </w:r>
          </w:p>
        </w:tc>
      </w:tr>
      <w:tr w:rsidR="00AA104A" w:rsidRPr="00207573" w14:paraId="1B6F01D7" w14:textId="77777777" w:rsidTr="00AA104A">
        <w:tc>
          <w:tcPr>
            <w:tcW w:w="8813" w:type="dxa"/>
          </w:tcPr>
          <w:p w14:paraId="232F9942" w14:textId="28F05FF2" w:rsidR="00AA104A" w:rsidRPr="00BD5282" w:rsidRDefault="00AA104A" w:rsidP="00AA104A">
            <w:pPr>
              <w:pStyle w:val="Paragraphedeliste"/>
              <w:numPr>
                <w:ilvl w:val="0"/>
                <w:numId w:val="19"/>
              </w:numPr>
              <w:spacing w:line="360" w:lineRule="auto"/>
              <w:rPr>
                <w:rFonts w:ascii="Calibri" w:hAnsi="Calibri"/>
                <w:sz w:val="22"/>
              </w:rPr>
            </w:pPr>
            <w:r w:rsidRPr="00CC0092">
              <w:rPr>
                <w:rFonts w:ascii="Calibri" w:hAnsi="Calibri"/>
                <w:sz w:val="22"/>
              </w:rPr>
              <w:t>Prévenir l’apparition de</w:t>
            </w:r>
            <w:r w:rsidR="008F6081">
              <w:rPr>
                <w:rFonts w:ascii="Calibri" w:hAnsi="Calibri"/>
                <w:sz w:val="22"/>
              </w:rPr>
              <w:t>s</w:t>
            </w:r>
            <w:r w:rsidRPr="00CC0092">
              <w:rPr>
                <w:rFonts w:ascii="Calibri" w:hAnsi="Calibri"/>
                <w:sz w:val="22"/>
              </w:rPr>
              <w:t xml:space="preserve"> situations de dénutrition </w:t>
            </w:r>
            <w:r w:rsidR="0056024D">
              <w:rPr>
                <w:rFonts w:ascii="Calibri" w:hAnsi="Calibri"/>
                <w:sz w:val="22"/>
              </w:rPr>
              <w:t>et accompagner les enfants dénutris</w:t>
            </w:r>
          </w:p>
          <w:p w14:paraId="74174540" w14:textId="77777777" w:rsidR="00AA104A" w:rsidRPr="00DE33DB" w:rsidRDefault="00AA104A" w:rsidP="00AA104A">
            <w:pPr>
              <w:pStyle w:val="Paragraphedeliste"/>
              <w:numPr>
                <w:ilvl w:val="0"/>
                <w:numId w:val="19"/>
              </w:numPr>
              <w:spacing w:line="360" w:lineRule="auto"/>
              <w:rPr>
                <w:rFonts w:ascii="Calibri" w:hAnsi="Calibri"/>
                <w:sz w:val="22"/>
              </w:rPr>
            </w:pPr>
            <w:r w:rsidRPr="00DE33DB">
              <w:rPr>
                <w:rFonts w:ascii="Calibri" w:hAnsi="Calibri"/>
                <w:sz w:val="22"/>
              </w:rPr>
              <w:t xml:space="preserve">Ralentir la progression de l’obésité et du surpoids </w:t>
            </w:r>
          </w:p>
          <w:p w14:paraId="3BC8A502" w14:textId="3CF15A0D" w:rsidR="00AA104A" w:rsidRPr="00F8199F" w:rsidRDefault="008F6081" w:rsidP="00AA104A">
            <w:pPr>
              <w:pStyle w:val="Paragraphedeliste"/>
              <w:numPr>
                <w:ilvl w:val="0"/>
                <w:numId w:val="19"/>
              </w:numPr>
              <w:spacing w:line="360" w:lineRule="auto"/>
              <w:rPr>
                <w:rFonts w:ascii="Calibri" w:hAnsi="Calibri"/>
                <w:sz w:val="22"/>
                <w:szCs w:val="22"/>
              </w:rPr>
            </w:pPr>
            <w:r>
              <w:rPr>
                <w:rFonts w:ascii="Calibri" w:hAnsi="Calibri"/>
                <w:sz w:val="22"/>
              </w:rPr>
              <w:t>Ralentir</w:t>
            </w:r>
            <w:r w:rsidR="00AA104A">
              <w:rPr>
                <w:rFonts w:ascii="Calibri" w:hAnsi="Calibri"/>
                <w:sz w:val="22"/>
              </w:rPr>
              <w:t xml:space="preserve"> l</w:t>
            </w:r>
            <w:r w:rsidR="00AA104A" w:rsidRPr="00DE33DB">
              <w:rPr>
                <w:rFonts w:ascii="Calibri" w:hAnsi="Calibri"/>
                <w:sz w:val="22"/>
              </w:rPr>
              <w:t>a croissance des pathologies nutritionnelles et métaboliques</w:t>
            </w:r>
          </w:p>
        </w:tc>
      </w:tr>
      <w:tr w:rsidR="00AA104A" w:rsidRPr="00207573" w14:paraId="62DF266D" w14:textId="77777777" w:rsidTr="00AA104A">
        <w:tc>
          <w:tcPr>
            <w:tcW w:w="8813" w:type="dxa"/>
            <w:shd w:val="clear" w:color="auto" w:fill="DEEAF6" w:themeFill="accent1" w:themeFillTint="33"/>
          </w:tcPr>
          <w:p w14:paraId="0CA64CDB" w14:textId="77777777" w:rsidR="00AA104A" w:rsidRDefault="00AA104A" w:rsidP="00AA104A">
            <w:pPr>
              <w:pStyle w:val="Bullet1"/>
              <w:numPr>
                <w:ilvl w:val="0"/>
                <w:numId w:val="0"/>
              </w:numPr>
              <w:spacing w:line="360" w:lineRule="auto"/>
              <w:ind w:left="-74"/>
              <w:jc w:val="center"/>
              <w:rPr>
                <w:rFonts w:cs="Arial"/>
                <w:b/>
                <w:bCs/>
              </w:rPr>
            </w:pPr>
            <w:r w:rsidRPr="00F8199F">
              <w:rPr>
                <w:b/>
                <w:color w:val="auto"/>
                <w:sz w:val="22"/>
              </w:rPr>
              <w:t>Indicateur de résultats</w:t>
            </w:r>
            <w:r>
              <w:rPr>
                <w:rFonts w:cs="Arial"/>
                <w:b/>
                <w:bCs/>
              </w:rPr>
              <w:t xml:space="preserve"> </w:t>
            </w:r>
          </w:p>
        </w:tc>
      </w:tr>
      <w:tr w:rsidR="00AA104A" w:rsidRPr="00207573" w14:paraId="2A397760" w14:textId="77777777" w:rsidTr="00AA104A">
        <w:tc>
          <w:tcPr>
            <w:tcW w:w="8813" w:type="dxa"/>
          </w:tcPr>
          <w:p w14:paraId="25D21EA2" w14:textId="77777777" w:rsidR="00AA104A" w:rsidRDefault="00AA104A" w:rsidP="00AA104A">
            <w:pPr>
              <w:pStyle w:val="Bullet1"/>
              <w:numPr>
                <w:ilvl w:val="0"/>
                <w:numId w:val="0"/>
              </w:numPr>
              <w:spacing w:line="360" w:lineRule="auto"/>
              <w:ind w:left="318"/>
              <w:rPr>
                <w:rFonts w:cs="Arial"/>
                <w:b/>
                <w:bCs/>
              </w:rPr>
            </w:pPr>
            <w:r w:rsidRPr="00C55D54">
              <w:rPr>
                <w:sz w:val="22"/>
              </w:rPr>
              <w:t>En cours de définition</w:t>
            </w:r>
          </w:p>
          <w:p w14:paraId="08EDEA12" w14:textId="77777777" w:rsidR="00AA104A" w:rsidRDefault="00AA104A" w:rsidP="00AA104A">
            <w:pPr>
              <w:pStyle w:val="Bullet1"/>
              <w:numPr>
                <w:ilvl w:val="0"/>
                <w:numId w:val="0"/>
              </w:numPr>
              <w:spacing w:line="360" w:lineRule="auto"/>
              <w:ind w:left="1440"/>
              <w:rPr>
                <w:rFonts w:cs="Arial"/>
                <w:b/>
                <w:bCs/>
              </w:rPr>
            </w:pPr>
          </w:p>
        </w:tc>
      </w:tr>
    </w:tbl>
    <w:p w14:paraId="79A5789C" w14:textId="77777777" w:rsidR="00AA104A" w:rsidRDefault="00AA104A" w:rsidP="00AA104A">
      <w:pPr>
        <w:rPr>
          <w:rFonts w:ascii="Calibri" w:hAnsi="Calibri"/>
        </w:rPr>
      </w:pPr>
    </w:p>
    <w:p w14:paraId="5C10F799" w14:textId="77777777" w:rsidR="00AA104A" w:rsidRDefault="00AA104A" w:rsidP="00AA104A">
      <w:pPr>
        <w:rPr>
          <w:rFonts w:ascii="Calibri" w:hAnsi="Calibri"/>
        </w:rPr>
      </w:pPr>
      <w:r>
        <w:rPr>
          <w:rFonts w:ascii="Calibri" w:hAnsi="Calibri"/>
        </w:rPr>
        <w:br w:type="page"/>
      </w:r>
    </w:p>
    <w:p w14:paraId="6BFB8328" w14:textId="77777777" w:rsidR="00AA104A" w:rsidRDefault="00AA104A" w:rsidP="00B23139">
      <w:pPr>
        <w:spacing w:before="160"/>
        <w:rPr>
          <w:bCs/>
        </w:rPr>
      </w:pPr>
    </w:p>
    <w:p w14:paraId="2AE381F4" w14:textId="77777777" w:rsidR="00AA104A" w:rsidRDefault="00AA104A" w:rsidP="00B23139">
      <w:pPr>
        <w:spacing w:before="160"/>
        <w:rPr>
          <w:bCs/>
        </w:rPr>
      </w:pPr>
    </w:p>
    <w:p w14:paraId="6CEF0329" w14:textId="348A2950" w:rsidR="005C03D7" w:rsidRDefault="008F6081" w:rsidP="00AA104A">
      <w:pPr>
        <w:pStyle w:val="Titre2"/>
        <w:numPr>
          <w:ilvl w:val="0"/>
          <w:numId w:val="23"/>
        </w:numPr>
      </w:pPr>
      <w:bookmarkStart w:id="28" w:name="_Toc493029265"/>
      <w:r>
        <w:t>La</w:t>
      </w:r>
      <w:r w:rsidR="00AA104A">
        <w:t xml:space="preserve"> qualité de vie et la santé des personnes âgées et des personnes handicapées</w:t>
      </w:r>
      <w:bookmarkEnd w:id="28"/>
      <w:r w:rsidR="00AA104A">
        <w:t xml:space="preserve"> </w:t>
      </w:r>
    </w:p>
    <w:p w14:paraId="40DAB174" w14:textId="77777777" w:rsidR="00AA104A" w:rsidRPr="00AA104A" w:rsidRDefault="00AA104A" w:rsidP="00AA104A"/>
    <w:p w14:paraId="335FB948" w14:textId="77777777" w:rsidR="008F6081" w:rsidRDefault="008F6081" w:rsidP="005C03D7"/>
    <w:p w14:paraId="7A53C31D" w14:textId="1D65CE0D" w:rsidR="008F6081" w:rsidRDefault="008F6081" w:rsidP="005C03D7">
      <w:r>
        <w:t>Les politiques en faveur des personnes en situation de handicap et de personnes âgées en perte d’autonomie promeuvent désormais l’inclusion sociale, le respect des choix de vie, le soutien à domicile et en milieu ordinaire, et un accès à la prévention et à des soins adaptés.</w:t>
      </w:r>
    </w:p>
    <w:p w14:paraId="359A905F" w14:textId="77777777" w:rsidR="008F6081" w:rsidRDefault="008F6081" w:rsidP="005C03D7"/>
    <w:p w14:paraId="76567E51" w14:textId="77777777" w:rsidR="008F6081" w:rsidRDefault="005C03D7" w:rsidP="005C03D7">
      <w:r w:rsidRPr="000D0710">
        <w:t>En matière d</w:t>
      </w:r>
      <w:r>
        <w:t xml:space="preserve">e </w:t>
      </w:r>
      <w:r w:rsidRPr="000D0710">
        <w:t xml:space="preserve">prise en charge du handicap, les territoires de </w:t>
      </w:r>
      <w:r w:rsidR="00102090">
        <w:t>La Réunion</w:t>
      </w:r>
      <w:r w:rsidRPr="000D0710">
        <w:t xml:space="preserve"> et de Mayotte sont engagés dans un effort de rattrapage</w:t>
      </w:r>
      <w:r w:rsidR="006A5E57">
        <w:t xml:space="preserve"> par rapport à la métropole </w:t>
      </w:r>
      <w:r w:rsidRPr="000D0710">
        <w:t>pour le premier et de développement</w:t>
      </w:r>
      <w:r w:rsidR="006A5E57">
        <w:t xml:space="preserve"> d’une offre d’accompagnement médico-sociale</w:t>
      </w:r>
      <w:r w:rsidR="008F6081">
        <w:t xml:space="preserve"> pour le second.</w:t>
      </w:r>
    </w:p>
    <w:p w14:paraId="285922EC" w14:textId="2B787609" w:rsidR="005C03D7" w:rsidRPr="000D0710" w:rsidRDefault="008F6081" w:rsidP="005C03D7">
      <w:r>
        <w:t>Ces évolutions s’inscrivent dans un contexte démographique et social différents entre les deux territoires. Elles font appel à la compétence d’autres acteurs publics, en complémentarité de l’action de l’Agence de Santé Océan Indien, dont les conseils départementaux, chefs de file de l’action sociale et médico-sociale.</w:t>
      </w:r>
    </w:p>
    <w:p w14:paraId="4D577203" w14:textId="77777777" w:rsidR="00280B99" w:rsidRDefault="00280B99" w:rsidP="005C03D7"/>
    <w:p w14:paraId="7C82161B" w14:textId="77777777" w:rsidR="005C03D7" w:rsidRPr="00EF3FEA" w:rsidRDefault="005C03D7" w:rsidP="00AF7753">
      <w:pPr>
        <w:pStyle w:val="Titre4"/>
      </w:pPr>
      <w:bookmarkStart w:id="29" w:name="_Toc483914453"/>
      <w:bookmarkStart w:id="30" w:name="_Toc486254442"/>
      <w:r w:rsidRPr="00EF3FEA">
        <w:t>Les spécificités de Mayotte</w:t>
      </w:r>
      <w:bookmarkEnd w:id="29"/>
      <w:bookmarkEnd w:id="30"/>
      <w:r w:rsidRPr="00EF3FEA">
        <w:t xml:space="preserve"> </w:t>
      </w:r>
    </w:p>
    <w:p w14:paraId="2447D098" w14:textId="210FA1AB" w:rsidR="00695A14" w:rsidRDefault="008F6081" w:rsidP="005C03D7">
      <w:pPr>
        <w:spacing w:after="0"/>
      </w:pPr>
      <w:r>
        <w:t xml:space="preserve">Mayotte a connu l’émergence récente d’un secteur médico-social, et dispose de </w:t>
      </w:r>
      <w:r w:rsidR="005C03D7" w:rsidRPr="000D0710">
        <w:t>6 établissements ouverts aux enfants et adolescents et 1 é</w:t>
      </w:r>
      <w:r>
        <w:t xml:space="preserve">tablissement ouvert aux adultes, soit une </w:t>
      </w:r>
      <w:r w:rsidR="005C03D7" w:rsidRPr="000D0710">
        <w:t xml:space="preserve">offre de prise en charge du handicap </w:t>
      </w:r>
      <w:r>
        <w:t>très</w:t>
      </w:r>
      <w:r w:rsidR="005C03D7" w:rsidRPr="000D0710">
        <w:t xml:space="preserve"> insuffisante</w:t>
      </w:r>
      <w:r>
        <w:t>, dans un contexte de pression démographique.</w:t>
      </w:r>
    </w:p>
    <w:p w14:paraId="475D9B64" w14:textId="77777777" w:rsidR="005C03D7" w:rsidRPr="000D0710" w:rsidRDefault="005C03D7" w:rsidP="005C03D7">
      <w:pPr>
        <w:spacing w:after="0"/>
      </w:pPr>
    </w:p>
    <w:p w14:paraId="6D1F162E" w14:textId="65A3D604" w:rsidR="005C03D7" w:rsidRDefault="001A5121" w:rsidP="005C03D7">
      <w:pPr>
        <w:spacing w:after="0"/>
      </w:pPr>
      <w:r>
        <w:t>Le</w:t>
      </w:r>
      <w:r w:rsidR="005C03D7" w:rsidRPr="000D0710">
        <w:t xml:space="preserve"> parcours des personnes en situation d’handicap </w:t>
      </w:r>
      <w:r w:rsidR="005C3BC0">
        <w:t>est à construire à Mayotte sur la base</w:t>
      </w:r>
      <w:r w:rsidR="005C03D7" w:rsidRPr="000D0710">
        <w:t xml:space="preserve"> d’un diagnostic médical précoce et systématique</w:t>
      </w:r>
      <w:r w:rsidR="006858B7">
        <w:t>,</w:t>
      </w:r>
      <w:r w:rsidR="005C03D7" w:rsidRPr="000D0710">
        <w:t xml:space="preserve"> </w:t>
      </w:r>
      <w:r w:rsidR="008F6081">
        <w:t xml:space="preserve">et </w:t>
      </w:r>
      <w:r w:rsidR="005C3BC0">
        <w:t xml:space="preserve">par </w:t>
      </w:r>
      <w:r w:rsidR="005C03D7" w:rsidRPr="000D0710">
        <w:t>le développement des instances d’inclusion sociale des personnes en situation d</w:t>
      </w:r>
      <w:r w:rsidR="00526FAB">
        <w:t xml:space="preserve">e </w:t>
      </w:r>
      <w:r w:rsidR="005C03D7" w:rsidRPr="000D0710">
        <w:t>handicap</w:t>
      </w:r>
      <w:r w:rsidR="006858B7">
        <w:t xml:space="preserve"> et des prises en charge spécialisée</w:t>
      </w:r>
      <w:r>
        <w:t>.</w:t>
      </w:r>
    </w:p>
    <w:p w14:paraId="59564AD7" w14:textId="77777777" w:rsidR="001A5121" w:rsidRDefault="001A5121" w:rsidP="005C03D7">
      <w:pPr>
        <w:spacing w:after="0"/>
      </w:pPr>
    </w:p>
    <w:p w14:paraId="36A3548F" w14:textId="74D69F35" w:rsidR="001A5121" w:rsidRDefault="001A5121" w:rsidP="005C03D7">
      <w:pPr>
        <w:spacing w:after="0"/>
      </w:pPr>
      <w:r>
        <w:t>La connaissance de la population en situation de handicap et de ses besoins en est cours de structuration, avec des enquêtes ponctuelles, et une observation à construire en routine à partir de l’activité de la MDPH.</w:t>
      </w:r>
    </w:p>
    <w:p w14:paraId="4A8F20B2" w14:textId="77777777" w:rsidR="008F6081" w:rsidRDefault="008F6081" w:rsidP="005C03D7">
      <w:pPr>
        <w:spacing w:after="0"/>
      </w:pPr>
    </w:p>
    <w:p w14:paraId="6FE632CA" w14:textId="14F4F21F" w:rsidR="008F6081" w:rsidRPr="000D0710" w:rsidRDefault="008F6081" w:rsidP="005C03D7">
      <w:pPr>
        <w:spacing w:after="0"/>
      </w:pPr>
      <w:r>
        <w:t>Ce territoire doit également anticiper un vieillissement progressif de sa population, et répondre</w:t>
      </w:r>
      <w:r w:rsidR="001A5121">
        <w:t xml:space="preserve"> dès maintenant</w:t>
      </w:r>
      <w:r>
        <w:t xml:space="preserve"> aux besoins de prévention, de soins et d’accompagnement de personnes âgées en perte d’autonomie, encore peu nombreuses.</w:t>
      </w:r>
    </w:p>
    <w:p w14:paraId="5CA2CE28" w14:textId="77777777" w:rsidR="005C03D7" w:rsidRDefault="005C03D7" w:rsidP="005C03D7">
      <w:pPr>
        <w:spacing w:after="0"/>
      </w:pPr>
    </w:p>
    <w:p w14:paraId="6CCBC0A6" w14:textId="327CD21B" w:rsidR="005C03D7" w:rsidRPr="00EF3FEA" w:rsidRDefault="005C03D7" w:rsidP="00AF7753">
      <w:pPr>
        <w:pStyle w:val="Titre4"/>
      </w:pPr>
      <w:bookmarkStart w:id="31" w:name="_Toc483914454"/>
      <w:bookmarkStart w:id="32" w:name="_Toc486254443"/>
      <w:r w:rsidRPr="00EF3FEA">
        <w:t xml:space="preserve">Les spécificités de </w:t>
      </w:r>
      <w:bookmarkEnd w:id="31"/>
      <w:r w:rsidR="00102090">
        <w:t>La Réunion</w:t>
      </w:r>
      <w:bookmarkEnd w:id="32"/>
      <w:r w:rsidRPr="00EF3FEA">
        <w:t xml:space="preserve"> </w:t>
      </w:r>
    </w:p>
    <w:p w14:paraId="03FCFA7B" w14:textId="77777777" w:rsidR="001A5121" w:rsidRDefault="005C03D7" w:rsidP="005C03D7">
      <w:pPr>
        <w:spacing w:after="0"/>
      </w:pPr>
      <w:r w:rsidRPr="000D0710">
        <w:t>La capacité d’accueil</w:t>
      </w:r>
      <w:r w:rsidR="001A5121">
        <w:t xml:space="preserve"> et d’accompagnement des enfants et adultes en situation de handicap a fortement progressé, et se rapproche des taux d’équipement métropolitain : </w:t>
      </w:r>
    </w:p>
    <w:p w14:paraId="0A3D1407" w14:textId="77777777" w:rsidR="001A5121" w:rsidRPr="001A5121" w:rsidRDefault="005C03D7" w:rsidP="001A5121">
      <w:pPr>
        <w:pStyle w:val="Paragraphedeliste"/>
        <w:numPr>
          <w:ilvl w:val="0"/>
          <w:numId w:val="4"/>
        </w:numPr>
        <w:ind w:left="714" w:hanging="357"/>
        <w:contextualSpacing w:val="0"/>
        <w:rPr>
          <w:rFonts w:ascii="Calibri" w:hAnsi="Calibri"/>
          <w:sz w:val="22"/>
          <w:szCs w:val="22"/>
        </w:rPr>
      </w:pPr>
      <w:r w:rsidRPr="001A5121">
        <w:rPr>
          <w:rFonts w:ascii="Calibri" w:hAnsi="Calibri"/>
          <w:sz w:val="22"/>
          <w:szCs w:val="22"/>
        </w:rPr>
        <w:t xml:space="preserve">2 523 </w:t>
      </w:r>
      <w:r w:rsidR="001A5121" w:rsidRPr="001A5121">
        <w:rPr>
          <w:rFonts w:ascii="Calibri" w:hAnsi="Calibri"/>
          <w:sz w:val="22"/>
          <w:szCs w:val="22"/>
        </w:rPr>
        <w:t>places autorisées et installées pour les adultes,</w:t>
      </w:r>
      <w:r w:rsidRPr="001A5121">
        <w:rPr>
          <w:rFonts w:ascii="Calibri" w:hAnsi="Calibri"/>
          <w:sz w:val="22"/>
          <w:szCs w:val="22"/>
        </w:rPr>
        <w:t xml:space="preserve"> soit 5,6 pour 1 000 habitants contre 6,5 en France métropolitaine.</w:t>
      </w:r>
    </w:p>
    <w:p w14:paraId="307A85F0" w14:textId="4083AAC2" w:rsidR="005C03D7" w:rsidRPr="001A5121" w:rsidRDefault="005C03D7" w:rsidP="001A5121">
      <w:pPr>
        <w:pStyle w:val="Paragraphedeliste"/>
        <w:numPr>
          <w:ilvl w:val="0"/>
          <w:numId w:val="4"/>
        </w:numPr>
        <w:ind w:left="714" w:hanging="357"/>
        <w:contextualSpacing w:val="0"/>
        <w:rPr>
          <w:rFonts w:ascii="Calibri" w:hAnsi="Calibri"/>
          <w:sz w:val="22"/>
          <w:szCs w:val="22"/>
        </w:rPr>
      </w:pPr>
      <w:r w:rsidRPr="001A5121">
        <w:rPr>
          <w:rFonts w:ascii="Calibri" w:hAnsi="Calibri"/>
          <w:sz w:val="22"/>
          <w:szCs w:val="22"/>
        </w:rPr>
        <w:t>2 853 places autorisées et installées</w:t>
      </w:r>
      <w:r w:rsidR="001A5121" w:rsidRPr="001A5121">
        <w:rPr>
          <w:rFonts w:ascii="Calibri" w:hAnsi="Calibri"/>
          <w:sz w:val="22"/>
          <w:szCs w:val="22"/>
        </w:rPr>
        <w:t xml:space="preserve"> pour les enfants</w:t>
      </w:r>
      <w:r w:rsidRPr="001A5121">
        <w:rPr>
          <w:rFonts w:ascii="Calibri" w:hAnsi="Calibri"/>
          <w:sz w:val="22"/>
          <w:szCs w:val="22"/>
        </w:rPr>
        <w:t xml:space="preserve">, soit 8,7 pour 1 000 jeunes de moins de 20 ans contre 9,6 en France métropolitaine. </w:t>
      </w:r>
    </w:p>
    <w:p w14:paraId="37A5D176" w14:textId="77777777" w:rsidR="0044483B" w:rsidRPr="000D0710" w:rsidRDefault="0044483B" w:rsidP="005C03D7">
      <w:pPr>
        <w:spacing w:after="0"/>
        <w:rPr>
          <w:lang w:val="fr-RE"/>
        </w:rPr>
      </w:pPr>
    </w:p>
    <w:p w14:paraId="67710CAB" w14:textId="68BBBD16" w:rsidR="005C03D7" w:rsidRPr="000D0710" w:rsidRDefault="001A5121" w:rsidP="005C03D7">
      <w:pPr>
        <w:rPr>
          <w:lang w:val="fr-RE"/>
        </w:rPr>
      </w:pPr>
      <w:r>
        <w:rPr>
          <w:lang w:val="fr-RE"/>
        </w:rPr>
        <w:lastRenderedPageBreak/>
        <w:t>La situation du secteur gérontologique diffère fortement, avec un vieillissement engagé (doublement des</w:t>
      </w:r>
      <w:r w:rsidR="005C03D7" w:rsidRPr="000D0710">
        <w:rPr>
          <w:lang w:val="fr-RE"/>
        </w:rPr>
        <w:t xml:space="preserve"> personnes âgées</w:t>
      </w:r>
      <w:r w:rsidR="0044483B">
        <w:rPr>
          <w:lang w:val="fr-RE"/>
        </w:rPr>
        <w:t xml:space="preserve"> de plus de 60 ans </w:t>
      </w:r>
      <w:r w:rsidR="005C03D7" w:rsidRPr="000D0710">
        <w:rPr>
          <w:lang w:val="fr-RE"/>
        </w:rPr>
        <w:t>à l’horizon 2030 avec une part de seniors</w:t>
      </w:r>
      <w:r w:rsidR="005C03D7" w:rsidRPr="000D0710">
        <w:t xml:space="preserve"> dépendants</w:t>
      </w:r>
      <w:r w:rsidR="005C03D7" w:rsidRPr="000D0710">
        <w:rPr>
          <w:lang w:val="fr-RE"/>
        </w:rPr>
        <w:t xml:space="preserve"> estimée à environ 12%</w:t>
      </w:r>
      <w:r>
        <w:rPr>
          <w:lang w:val="fr-RE"/>
        </w:rPr>
        <w:t xml:space="preserve">), et </w:t>
      </w:r>
      <w:r w:rsidR="005C03D7" w:rsidRPr="000D0710">
        <w:rPr>
          <w:lang w:val="fr-RE"/>
        </w:rPr>
        <w:t xml:space="preserve">équipement </w:t>
      </w:r>
      <w:r>
        <w:rPr>
          <w:lang w:val="fr-RE"/>
        </w:rPr>
        <w:t xml:space="preserve">en établissement </w:t>
      </w:r>
      <w:r w:rsidR="005C03D7" w:rsidRPr="000D0710">
        <w:rPr>
          <w:lang w:val="fr-RE"/>
        </w:rPr>
        <w:t xml:space="preserve">entre 2 et 3 fois moindre qu’en France métropolitaine. </w:t>
      </w:r>
    </w:p>
    <w:p w14:paraId="556A659E" w14:textId="0FE1304C" w:rsidR="00AA104A" w:rsidRDefault="0044483B" w:rsidP="005C03D7">
      <w:pPr>
        <w:rPr>
          <w:lang w:val="fr-RE"/>
        </w:rPr>
      </w:pPr>
      <w:r>
        <w:rPr>
          <w:lang w:val="fr-RE"/>
        </w:rPr>
        <w:t>S</w:t>
      </w:r>
      <w:r w:rsidR="005C03D7" w:rsidRPr="000D0710">
        <w:rPr>
          <w:lang w:val="fr-RE"/>
        </w:rPr>
        <w:t>ur la période 2013-2015, plus de 400 nouvelles admissions par an en ALD pour maladie d’Alzheimer et maladies apparentées ont été enregistrées. Le nombre annuel d’admissions en ALD pour démences suit ainsi une tendance globale à la hausse en progressant de 14% entre 2013 et 2015. À l’horizon 2040, en prenant en compte les pro</w:t>
      </w:r>
      <w:r>
        <w:rPr>
          <w:lang w:val="fr-RE"/>
        </w:rPr>
        <w:t>jections de l’INSEE, près de 20 </w:t>
      </w:r>
      <w:r w:rsidR="005C03D7" w:rsidRPr="000D0710">
        <w:rPr>
          <w:lang w:val="fr-RE"/>
        </w:rPr>
        <w:t>000 personnes âgées pourraient être atteintes de démences sur l’île</w:t>
      </w:r>
      <w:r w:rsidR="000965B1">
        <w:rPr>
          <w:lang w:val="fr-RE"/>
        </w:rPr>
        <w:t>, toutes choses égales par ailleurs</w:t>
      </w:r>
      <w:r w:rsidR="00747736">
        <w:rPr>
          <w:lang w:val="fr-RE"/>
        </w:rPr>
        <w:t>.</w:t>
      </w:r>
    </w:p>
    <w:p w14:paraId="4D068450" w14:textId="77777777" w:rsidR="00747736" w:rsidRPr="00747736" w:rsidRDefault="00747736" w:rsidP="005C03D7">
      <w:pPr>
        <w:rPr>
          <w:rStyle w:val="Marquedecommentaire"/>
        </w:rPr>
      </w:pPr>
    </w:p>
    <w:p w14:paraId="5C28E633" w14:textId="77777777" w:rsidR="00AA104A" w:rsidRPr="00100B16" w:rsidRDefault="00AA104A" w:rsidP="00AA104A">
      <w:pPr>
        <w:pStyle w:val="Titre4"/>
      </w:pPr>
      <w:r>
        <w:t xml:space="preserve">Objectifs généraux à 10 ans </w:t>
      </w:r>
    </w:p>
    <w:p w14:paraId="6DC93CA8" w14:textId="77777777" w:rsidR="00AA104A" w:rsidRDefault="00AA104A" w:rsidP="005C03D7">
      <w:pPr>
        <w:rPr>
          <w:rStyle w:val="Marquedecommentair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AA104A" w:rsidRPr="001223EC" w14:paraId="3140BF92" w14:textId="77777777" w:rsidTr="00AA104A">
        <w:tc>
          <w:tcPr>
            <w:tcW w:w="8813" w:type="dxa"/>
            <w:shd w:val="clear" w:color="auto" w:fill="DEEAF6" w:themeFill="accent1" w:themeFillTint="33"/>
          </w:tcPr>
          <w:p w14:paraId="76CCFE32" w14:textId="5CE2E95E" w:rsidR="00AA104A" w:rsidRPr="005D1B40" w:rsidRDefault="00AA104A" w:rsidP="00AA104A">
            <w:pPr>
              <w:pStyle w:val="Sansinterligne3"/>
              <w:spacing w:line="360" w:lineRule="auto"/>
              <w:jc w:val="center"/>
              <w:rPr>
                <w:b/>
              </w:rPr>
            </w:pPr>
            <w:r>
              <w:rPr>
                <w:b/>
              </w:rPr>
              <w:t xml:space="preserve">Description </w:t>
            </w:r>
          </w:p>
        </w:tc>
      </w:tr>
      <w:tr w:rsidR="00AA104A" w:rsidRPr="00D10672" w14:paraId="4B0CEA07" w14:textId="77777777" w:rsidTr="00AA104A">
        <w:tc>
          <w:tcPr>
            <w:tcW w:w="8813" w:type="dxa"/>
          </w:tcPr>
          <w:p w14:paraId="0719EC60" w14:textId="35387C8E" w:rsidR="00125868" w:rsidRDefault="001A5121" w:rsidP="00806083">
            <w:r>
              <w:t>Le</w:t>
            </w:r>
            <w:r w:rsidR="00AA104A">
              <w:t xml:space="preserve"> vieillissement </w:t>
            </w:r>
            <w:r>
              <w:t>engagé de la population à La Réunion, et débutant à Mayotte</w:t>
            </w:r>
            <w:r w:rsidR="00806083">
              <w:t>,</w:t>
            </w:r>
            <w:r>
              <w:t xml:space="preserve"> implique d’anticiper l’évolution nécessaire de l’offre sanitaire et </w:t>
            </w:r>
            <w:r w:rsidR="00AA104A">
              <w:t>médico-sociale</w:t>
            </w:r>
            <w:r>
              <w:t xml:space="preserve"> pour faire face</w:t>
            </w:r>
            <w:r w:rsidR="00AA104A">
              <w:t xml:space="preserve"> à </w:t>
            </w:r>
            <w:r>
              <w:t xml:space="preserve">un </w:t>
            </w:r>
            <w:r w:rsidR="00AA104A" w:rsidRPr="00F8199F">
              <w:t>allongement de l’espérance de vie</w:t>
            </w:r>
            <w:r>
              <w:t xml:space="preserve">, </w:t>
            </w:r>
            <w:r w:rsidR="00AA104A" w:rsidRPr="00F8199F">
              <w:t xml:space="preserve">des situations </w:t>
            </w:r>
            <w:r w:rsidR="00AA104A">
              <w:t xml:space="preserve">de </w:t>
            </w:r>
            <w:r w:rsidR="00AA104A" w:rsidRPr="00F8199F">
              <w:t xml:space="preserve">dépendance lourde, </w:t>
            </w:r>
            <w:r>
              <w:t xml:space="preserve">un </w:t>
            </w:r>
            <w:r w:rsidR="00AA104A" w:rsidRPr="00F8199F">
              <w:t xml:space="preserve">cumul de fragilités sociales et médicales, </w:t>
            </w:r>
            <w:r>
              <w:t xml:space="preserve">une </w:t>
            </w:r>
            <w:r w:rsidR="00AA104A" w:rsidRPr="00F8199F">
              <w:t xml:space="preserve">augmentation des maladies chroniques </w:t>
            </w:r>
            <w:r>
              <w:t>et</w:t>
            </w:r>
            <w:r w:rsidR="00AA104A" w:rsidRPr="00F8199F">
              <w:t xml:space="preserve"> des troubles psychiques</w:t>
            </w:r>
            <w:r w:rsidR="00AA104A">
              <w:t xml:space="preserve">. </w:t>
            </w:r>
            <w:r w:rsidR="00125868">
              <w:t>Le</w:t>
            </w:r>
            <w:r w:rsidR="00AA104A" w:rsidRPr="00F8199F">
              <w:t xml:space="preserve"> repérage et la prévention de la perte d’autonomie</w:t>
            </w:r>
            <w:r w:rsidR="00AA104A">
              <w:t xml:space="preserve"> </w:t>
            </w:r>
            <w:r w:rsidR="00125868">
              <w:t>sont à mobiliser fortement, pour limiter ou retard</w:t>
            </w:r>
            <w:r w:rsidR="00806083">
              <w:t>er les effets du vieillissement, et soutenir les aidants.</w:t>
            </w:r>
          </w:p>
          <w:p w14:paraId="773FF06D" w14:textId="1E837B06" w:rsidR="00806083" w:rsidRDefault="00806083" w:rsidP="00806083">
            <w:r>
              <w:t>Cette exigence par la demande sociale d’</w:t>
            </w:r>
            <w:r w:rsidR="00AA104A" w:rsidRPr="00F8199F">
              <w:t xml:space="preserve">accompagnement des personnes dépendantes au plus près de leur lieu de </w:t>
            </w:r>
            <w:r>
              <w:t>vie, d’</w:t>
            </w:r>
            <w:r w:rsidR="00AA104A">
              <w:t xml:space="preserve">adaptation de </w:t>
            </w:r>
            <w:r>
              <w:t xml:space="preserve">leur </w:t>
            </w:r>
            <w:r w:rsidR="00AA104A" w:rsidRPr="00F8199F">
              <w:t>environnement</w:t>
            </w:r>
            <w:r>
              <w:t>, et de conservation d’une vie sociale de qualité. La réponse institutionnelle, légitime dans certaines situations de grande dépendance et d’épuisement de l’entourage, ne pourra se développer à hauteur de ce défi démographique et économique ; une évolution de l’offre de soins et d’accompagnement est donc nécessaire.</w:t>
            </w:r>
          </w:p>
          <w:p w14:paraId="4286DE5A" w14:textId="477CCB3A" w:rsidR="00AA104A" w:rsidRPr="00F8199F" w:rsidRDefault="00AA104A" w:rsidP="00806083">
            <w:pPr>
              <w:rPr>
                <w:rFonts w:ascii="Calibri" w:hAnsi="Calibri"/>
              </w:rPr>
            </w:pPr>
            <w:r>
              <w:rPr>
                <w:rFonts w:ascii="Calibri" w:hAnsi="Calibri"/>
              </w:rPr>
              <w:t>L</w:t>
            </w:r>
            <w:r w:rsidRPr="00F8199F">
              <w:rPr>
                <w:rFonts w:ascii="Calibri" w:hAnsi="Calibri"/>
              </w:rPr>
              <w:t>a mise en place de la démarche « Réponse accompagnée pour tous »</w:t>
            </w:r>
            <w:r w:rsidR="00806083">
              <w:rPr>
                <w:rFonts w:ascii="Calibri" w:hAnsi="Calibri"/>
              </w:rPr>
              <w:t>,</w:t>
            </w:r>
            <w:r w:rsidRPr="00F8199F">
              <w:rPr>
                <w:rFonts w:ascii="Calibri" w:hAnsi="Calibri"/>
              </w:rPr>
              <w:t xml:space="preserve"> inscrite dans la loi de modernisation de notre système de santé (2016)</w:t>
            </w:r>
            <w:r w:rsidR="00806083">
              <w:rPr>
                <w:rFonts w:ascii="Calibri" w:hAnsi="Calibri"/>
              </w:rPr>
              <w:t>,</w:t>
            </w:r>
            <w:r w:rsidRPr="00F8199F">
              <w:rPr>
                <w:rFonts w:ascii="Calibri" w:hAnsi="Calibri"/>
              </w:rPr>
              <w:t xml:space="preserve"> vise</w:t>
            </w:r>
            <w:r w:rsidR="00806083">
              <w:rPr>
                <w:rFonts w:ascii="Calibri" w:hAnsi="Calibri"/>
              </w:rPr>
              <w:t xml:space="preserve"> également</w:t>
            </w:r>
            <w:r w:rsidRPr="00F8199F">
              <w:rPr>
                <w:rFonts w:ascii="Calibri" w:hAnsi="Calibri"/>
              </w:rPr>
              <w:t xml:space="preserve"> à lutter contre les ruptures de parcours, à partir d’un changement des pratiques et des coopérations entre </w:t>
            </w:r>
            <w:r w:rsidR="00806083">
              <w:rPr>
                <w:rFonts w:ascii="Calibri" w:hAnsi="Calibri"/>
              </w:rPr>
              <w:t>acteurs, autour du projet de vie de la personne en situation de handicap</w:t>
            </w:r>
            <w:r w:rsidRPr="00F8199F">
              <w:rPr>
                <w:rFonts w:ascii="Calibri" w:hAnsi="Calibri"/>
              </w:rPr>
              <w:t xml:space="preserve">. </w:t>
            </w:r>
            <w:r w:rsidR="00806083">
              <w:rPr>
                <w:rFonts w:ascii="Calibri" w:hAnsi="Calibri"/>
              </w:rPr>
              <w:t>Elle suppose une réorientation de la réponse médico-sociale, et un effort partagé pour rendre la société inclusive. Elle ne fait pas obstacle aux besoins de développement de l’offre médico-sociale à Mayotte, aujourd’hui marquée par son insuffisance.</w:t>
            </w:r>
          </w:p>
        </w:tc>
      </w:tr>
      <w:tr w:rsidR="00AA104A" w:rsidRPr="00207573" w14:paraId="0ABECE73" w14:textId="77777777" w:rsidTr="00AA104A">
        <w:tc>
          <w:tcPr>
            <w:tcW w:w="8813" w:type="dxa"/>
            <w:shd w:val="clear" w:color="auto" w:fill="DEEAF6" w:themeFill="accent1" w:themeFillTint="33"/>
          </w:tcPr>
          <w:p w14:paraId="497AE562" w14:textId="77777777" w:rsidR="00AA104A" w:rsidRPr="00FA22EE" w:rsidRDefault="00AA104A" w:rsidP="00AA104A">
            <w:pPr>
              <w:pStyle w:val="Bullet1"/>
              <w:numPr>
                <w:ilvl w:val="0"/>
                <w:numId w:val="0"/>
              </w:numPr>
              <w:spacing w:line="360" w:lineRule="auto"/>
              <w:ind w:left="-74"/>
              <w:jc w:val="center"/>
              <w:rPr>
                <w:rFonts w:cs="Arial"/>
                <w:b/>
                <w:bCs/>
              </w:rPr>
            </w:pPr>
            <w:r w:rsidRPr="00F8199F">
              <w:rPr>
                <w:b/>
                <w:color w:val="auto"/>
                <w:sz w:val="22"/>
              </w:rPr>
              <w:t>Objectifs généraux à 10 ans</w:t>
            </w:r>
          </w:p>
        </w:tc>
      </w:tr>
      <w:tr w:rsidR="00AA104A" w:rsidRPr="00207573" w14:paraId="4D4F53C9" w14:textId="77777777" w:rsidTr="00AA104A">
        <w:tc>
          <w:tcPr>
            <w:tcW w:w="8813" w:type="dxa"/>
          </w:tcPr>
          <w:p w14:paraId="67F9CD67" w14:textId="77777777" w:rsidR="00AA104A" w:rsidRPr="000F0482" w:rsidRDefault="00AA104A" w:rsidP="00AA104A">
            <w:pPr>
              <w:pStyle w:val="Bullet1"/>
              <w:numPr>
                <w:ilvl w:val="0"/>
                <w:numId w:val="17"/>
              </w:numPr>
              <w:spacing w:line="360" w:lineRule="auto"/>
              <w:rPr>
                <w:rFonts w:cs="Arial"/>
                <w:b/>
                <w:bCs/>
                <w:sz w:val="18"/>
              </w:rPr>
            </w:pPr>
            <w:r w:rsidRPr="000F0482">
              <w:rPr>
                <w:color w:val="auto"/>
                <w:sz w:val="22"/>
              </w:rPr>
              <w:t xml:space="preserve">Prévenir et retarder la perte d’autonomie chez les personnes âgées et les personnes handicapées </w:t>
            </w:r>
          </w:p>
          <w:p w14:paraId="7549CDF1" w14:textId="77777777" w:rsidR="00AA104A" w:rsidRPr="000F0482" w:rsidRDefault="00AA104A" w:rsidP="00AA104A">
            <w:pPr>
              <w:pStyle w:val="Bullet1"/>
              <w:numPr>
                <w:ilvl w:val="0"/>
                <w:numId w:val="17"/>
              </w:numPr>
              <w:spacing w:line="360" w:lineRule="auto"/>
              <w:rPr>
                <w:rFonts w:cs="Arial"/>
                <w:b/>
                <w:bCs/>
                <w:sz w:val="18"/>
              </w:rPr>
            </w:pPr>
            <w:r w:rsidRPr="000F0482">
              <w:rPr>
                <w:color w:val="auto"/>
                <w:sz w:val="22"/>
              </w:rPr>
              <w:t xml:space="preserve">Soutenir l’inclusion sociale des personnes handicapées et des personnes âgées </w:t>
            </w:r>
          </w:p>
          <w:p w14:paraId="2B6E9B7A" w14:textId="77777777" w:rsidR="00AA104A" w:rsidRPr="00207573" w:rsidRDefault="00AA104A" w:rsidP="00AA104A">
            <w:pPr>
              <w:pStyle w:val="Bullet1"/>
              <w:numPr>
                <w:ilvl w:val="0"/>
                <w:numId w:val="17"/>
              </w:numPr>
              <w:spacing w:line="360" w:lineRule="auto"/>
              <w:rPr>
                <w:rFonts w:cs="Arial"/>
                <w:b/>
                <w:bCs/>
              </w:rPr>
            </w:pPr>
            <w:r w:rsidRPr="000F0482">
              <w:rPr>
                <w:color w:val="auto"/>
                <w:sz w:val="22"/>
              </w:rPr>
              <w:t>Adapter l</w:t>
            </w:r>
            <w:r>
              <w:rPr>
                <w:color w:val="auto"/>
                <w:sz w:val="22"/>
              </w:rPr>
              <w:t xml:space="preserve">es services de santé </w:t>
            </w:r>
            <w:r w:rsidRPr="000F0482">
              <w:rPr>
                <w:color w:val="auto"/>
                <w:sz w:val="22"/>
              </w:rPr>
              <w:t>à l’évolution des beso</w:t>
            </w:r>
            <w:r>
              <w:rPr>
                <w:color w:val="auto"/>
                <w:sz w:val="22"/>
              </w:rPr>
              <w:t xml:space="preserve">ins des personnes âgées et des </w:t>
            </w:r>
            <w:r w:rsidRPr="000F0482">
              <w:rPr>
                <w:color w:val="auto"/>
                <w:sz w:val="22"/>
              </w:rPr>
              <w:t xml:space="preserve">personnes handicapées </w:t>
            </w:r>
          </w:p>
        </w:tc>
      </w:tr>
      <w:tr w:rsidR="00AA104A" w:rsidRPr="00207573" w14:paraId="0E8485EE" w14:textId="77777777" w:rsidTr="00AA104A">
        <w:tc>
          <w:tcPr>
            <w:tcW w:w="8813" w:type="dxa"/>
            <w:shd w:val="clear" w:color="auto" w:fill="DEEAF6" w:themeFill="accent1" w:themeFillTint="33"/>
          </w:tcPr>
          <w:p w14:paraId="774E3642" w14:textId="77777777" w:rsidR="00AA104A" w:rsidRDefault="00AA104A" w:rsidP="00AA104A">
            <w:pPr>
              <w:pStyle w:val="Bullet1"/>
              <w:numPr>
                <w:ilvl w:val="0"/>
                <w:numId w:val="0"/>
              </w:numPr>
              <w:spacing w:line="360" w:lineRule="auto"/>
              <w:ind w:left="-74"/>
              <w:jc w:val="center"/>
              <w:rPr>
                <w:rFonts w:cs="Arial"/>
                <w:b/>
                <w:bCs/>
              </w:rPr>
            </w:pPr>
            <w:r w:rsidRPr="00F8199F">
              <w:rPr>
                <w:b/>
                <w:color w:val="auto"/>
                <w:sz w:val="22"/>
              </w:rPr>
              <w:t>Indicateurs de résultats</w:t>
            </w:r>
            <w:r>
              <w:rPr>
                <w:rFonts w:cs="Arial"/>
                <w:b/>
                <w:bCs/>
              </w:rPr>
              <w:t xml:space="preserve"> </w:t>
            </w:r>
          </w:p>
        </w:tc>
      </w:tr>
      <w:tr w:rsidR="00AA104A" w:rsidRPr="00207573" w14:paraId="2B8FCA87" w14:textId="77777777" w:rsidTr="00AA104A">
        <w:tc>
          <w:tcPr>
            <w:tcW w:w="8813" w:type="dxa"/>
          </w:tcPr>
          <w:p w14:paraId="20104766" w14:textId="3A3BBF0C" w:rsidR="00AA104A" w:rsidRDefault="00AA104A" w:rsidP="00BF4479">
            <w:pPr>
              <w:pStyle w:val="Bullet1"/>
              <w:numPr>
                <w:ilvl w:val="0"/>
                <w:numId w:val="0"/>
              </w:numPr>
              <w:spacing w:line="360" w:lineRule="auto"/>
              <w:ind w:left="318"/>
              <w:rPr>
                <w:rFonts w:cs="Arial"/>
                <w:b/>
                <w:bCs/>
              </w:rPr>
            </w:pPr>
            <w:r w:rsidRPr="00C55D54">
              <w:rPr>
                <w:sz w:val="22"/>
              </w:rPr>
              <w:t>En cours de définition</w:t>
            </w:r>
          </w:p>
        </w:tc>
      </w:tr>
    </w:tbl>
    <w:p w14:paraId="4E872C18" w14:textId="3640AAC1" w:rsidR="00AA7619" w:rsidRDefault="00AA7619">
      <w:pPr>
        <w:rPr>
          <w:b/>
          <w:bCs/>
        </w:rPr>
      </w:pPr>
      <w:r>
        <w:rPr>
          <w:b/>
          <w:bCs/>
        </w:rPr>
        <w:br w:type="page"/>
      </w:r>
    </w:p>
    <w:p w14:paraId="67725A72" w14:textId="77777777" w:rsidR="007A5194" w:rsidRDefault="007A5194">
      <w:pPr>
        <w:rPr>
          <w:b/>
          <w:bCs/>
        </w:rPr>
      </w:pPr>
    </w:p>
    <w:p w14:paraId="79AEB8FE" w14:textId="17444795" w:rsidR="00B23139" w:rsidRPr="000965B1" w:rsidRDefault="00806083" w:rsidP="00F33F29">
      <w:pPr>
        <w:pStyle w:val="Titre2"/>
        <w:numPr>
          <w:ilvl w:val="0"/>
          <w:numId w:val="23"/>
        </w:numPr>
      </w:pPr>
      <w:bookmarkStart w:id="33" w:name="_Toc493029266"/>
      <w:r>
        <w:t>L</w:t>
      </w:r>
      <w:r w:rsidR="00AA104A">
        <w:t>a prévention et de la prise en charge des</w:t>
      </w:r>
      <w:r w:rsidR="005C03D7">
        <w:t xml:space="preserve"> maladies chroniques</w:t>
      </w:r>
      <w:bookmarkEnd w:id="33"/>
      <w:r w:rsidR="005C03D7">
        <w:t xml:space="preserve"> </w:t>
      </w:r>
    </w:p>
    <w:p w14:paraId="15B9789F" w14:textId="7A76E1CF" w:rsidR="00B23139" w:rsidRPr="000D0710" w:rsidRDefault="00B23139" w:rsidP="00B23139">
      <w:pPr>
        <w:spacing w:after="0"/>
      </w:pPr>
      <w:r w:rsidRPr="000D0710">
        <w:t xml:space="preserve">Si leur nature et leur ampleur sont </w:t>
      </w:r>
      <w:r w:rsidR="00970966">
        <w:t>insuffisamment</w:t>
      </w:r>
      <w:r w:rsidRPr="000D0710">
        <w:t xml:space="preserve"> documentées à Mayotte, les maladies chroniques</w:t>
      </w:r>
      <w:r w:rsidR="007A5194">
        <w:rPr>
          <w:rStyle w:val="Appelnotedebasdep"/>
        </w:rPr>
        <w:footnoteReference w:id="2"/>
      </w:r>
      <w:r w:rsidRPr="000D0710">
        <w:t xml:space="preserve"> à </w:t>
      </w:r>
      <w:r w:rsidR="00102090">
        <w:t>La Réunion</w:t>
      </w:r>
      <w:r w:rsidRPr="000D0710">
        <w:t xml:space="preserve"> représentent une part </w:t>
      </w:r>
      <w:r>
        <w:t>importante</w:t>
      </w:r>
      <w:r w:rsidRPr="000D0710">
        <w:t xml:space="preserve"> de l’activité</w:t>
      </w:r>
      <w:r w:rsidR="007A5194">
        <w:t xml:space="preserve"> de soins et touchent une part croissante de la population : </w:t>
      </w:r>
      <w:r w:rsidRPr="000D0710">
        <w:t xml:space="preserve">diabète, cancers, </w:t>
      </w:r>
      <w:r>
        <w:t>des maladies</w:t>
      </w:r>
      <w:r w:rsidRPr="000D0710">
        <w:t xml:space="preserve"> cardio-vasculaires et rénales</w:t>
      </w:r>
      <w:r w:rsidR="007A5194">
        <w:t>, sans omettre les addictions</w:t>
      </w:r>
      <w:r w:rsidRPr="000D0710">
        <w:t xml:space="preserve">. </w:t>
      </w:r>
      <w:r w:rsidR="007A5194">
        <w:t>Cette évolution épidémiologique appellent à une réorganisation du système de santé pour garantir une continuité et une adaptation des soins tout au long de la vie, renforcer la prévention de l’incidence de la maladie et de ses complications, lutter contre la désocialisation subie par les patients, et permettre à ces derniers d’être acteurs de leur santé et de préserver leur autonomie.</w:t>
      </w:r>
    </w:p>
    <w:p w14:paraId="0E27D239" w14:textId="77777777" w:rsidR="00B23139" w:rsidRPr="00994C8D" w:rsidRDefault="00B23139" w:rsidP="00B23139">
      <w:pPr>
        <w:rPr>
          <w:b/>
        </w:rPr>
      </w:pPr>
    </w:p>
    <w:p w14:paraId="28B87FF1" w14:textId="77777777" w:rsidR="00B23139" w:rsidRPr="000965B1" w:rsidRDefault="00B23139" w:rsidP="00AF7753">
      <w:pPr>
        <w:pStyle w:val="Titre4"/>
      </w:pPr>
      <w:bookmarkStart w:id="34" w:name="_Toc486254439"/>
      <w:r w:rsidRPr="000965B1">
        <w:t>Les spécificités de Mayotte</w:t>
      </w:r>
      <w:bookmarkEnd w:id="34"/>
      <w:r w:rsidRPr="000965B1">
        <w:t xml:space="preserve"> </w:t>
      </w:r>
    </w:p>
    <w:p w14:paraId="42FFFFC2" w14:textId="0D0D717D" w:rsidR="001A3574" w:rsidRDefault="007A5194" w:rsidP="00B23139">
      <w:r>
        <w:t>La population de Mayotte n’est pas exempte de</w:t>
      </w:r>
      <w:r w:rsidR="001A3574">
        <w:t xml:space="preserve"> maladies métaboliques, cardiovasculaires et rénales.</w:t>
      </w:r>
      <w:r>
        <w:t xml:space="preserve"> Les données relatives au surpoids et aux difficultés nutritionnelles laissent présager une explosion de ces dernières, et l’incidence du cancer se confirme.</w:t>
      </w:r>
    </w:p>
    <w:p w14:paraId="6FC7B33E" w14:textId="566255A9" w:rsidR="007A5194" w:rsidRDefault="007A5194" w:rsidP="00B23139">
      <w:r>
        <w:t>La jeunesse de la population, et les problèmes de santé périnatale, ne doit pas occulter cette évolution majeure de l’état de santé des habitants pour laquelle les réponses de soins, de prévention, et d’accompagnement social et éducatif sont encore très insuffisantes.</w:t>
      </w:r>
    </w:p>
    <w:p w14:paraId="4A09DB7B" w14:textId="77777777" w:rsidR="00B23139" w:rsidRPr="00994C8D" w:rsidRDefault="00B23139" w:rsidP="00B23139">
      <w:pPr>
        <w:rPr>
          <w:b/>
        </w:rPr>
      </w:pPr>
    </w:p>
    <w:p w14:paraId="7735CCCE" w14:textId="35F7ECBB" w:rsidR="00B23139" w:rsidRPr="001A3574" w:rsidRDefault="00B23139" w:rsidP="00AF7753">
      <w:pPr>
        <w:pStyle w:val="Titre4"/>
      </w:pPr>
      <w:bookmarkStart w:id="35" w:name="_Toc486254440"/>
      <w:r w:rsidRPr="001A3574">
        <w:t xml:space="preserve">Les spécificités de </w:t>
      </w:r>
      <w:r w:rsidR="00102090">
        <w:t>La Réunion</w:t>
      </w:r>
      <w:bookmarkEnd w:id="35"/>
    </w:p>
    <w:p w14:paraId="00DD8CCD" w14:textId="060FAB3E" w:rsidR="00B23139" w:rsidRPr="000D0710" w:rsidRDefault="00B23139" w:rsidP="00B23139">
      <w:r w:rsidRPr="001E7CDB">
        <w:t>Au 31</w:t>
      </w:r>
      <w:r w:rsidR="00D20CB6" w:rsidRPr="001E7CDB">
        <w:t xml:space="preserve"> décembre </w:t>
      </w:r>
      <w:r w:rsidRPr="001E7CDB">
        <w:t xml:space="preserve">2014, 134 660 Réunionnais bénéficiaient de prestations au titre d’une affection de longue durée </w:t>
      </w:r>
      <w:r w:rsidRPr="000D0710">
        <w:t>(ALD). Le diabète (45 540 personnes</w:t>
      </w:r>
      <w:r w:rsidR="0044483B">
        <w:t> ;</w:t>
      </w:r>
      <w:r w:rsidRPr="000D0710">
        <w:t xml:space="preserve"> 34%), les affections cardiovasculaires (37 200 personnes ; 28%), les affections psychiatriques de longue durée (11 200 personnes ; 8%) et les tumeurs malignes (10 500 personnes ; 8%) représentent 78% des ALD. </w:t>
      </w:r>
    </w:p>
    <w:p w14:paraId="32B6F8F5" w14:textId="04D145D3" w:rsidR="005C03D7" w:rsidRDefault="00B23139" w:rsidP="005C03D7">
      <w:r w:rsidRPr="000D0710">
        <w:t>Entre 2009 et 2014, le nombre d’inscriptions en ALD (en incluant l’hypertension artérielle sévère) a augmenté de 2% en moyenne par an, soit une cinétique plus rapide que celle de l’ensemble de la population. Le nombre de bénéficiaires d’une ALD a ainsi progressé de près de 14</w:t>
      </w:r>
      <w:r>
        <w:t>%</w:t>
      </w:r>
      <w:r w:rsidRPr="000D0710">
        <w:t xml:space="preserve"> en 5 ans sur l’île. C’est le diabète qui contribue le plus à l’augmentation du nombre d’ALD à </w:t>
      </w:r>
      <w:r w:rsidR="00102090">
        <w:t>La Réunion</w:t>
      </w:r>
      <w:r w:rsidRPr="000D0710">
        <w:t xml:space="preserve"> (à hauteur de 50%).</w:t>
      </w:r>
    </w:p>
    <w:p w14:paraId="157D0984" w14:textId="4AB541CF" w:rsidR="007A5194" w:rsidRPr="00F8199F" w:rsidRDefault="007A5194" w:rsidP="005C03D7">
      <w:r>
        <w:t>La surmortalité liée à l’alcool</w:t>
      </w:r>
      <w:r w:rsidR="00105CE7">
        <w:t>, même en diminution</w:t>
      </w:r>
      <w:r>
        <w:t xml:space="preserve">, avec un profil épidémiologique contrasté de concentration de la consommation sur </w:t>
      </w:r>
      <w:r w:rsidR="00105CE7">
        <w:t>de gros buveurs, requiert d’accentuer, aux côtés de la prévention, les prises en charge ciblée, et l’accompagnement dans la durée vers les soins de patients aux problématiques médico-sociales complexes.</w:t>
      </w:r>
    </w:p>
    <w:p w14:paraId="521B75E5" w14:textId="77777777" w:rsidR="00AA104A" w:rsidRDefault="00AA104A">
      <w:pPr>
        <w:rPr>
          <w:rFonts w:asciiTheme="majorHAnsi" w:eastAsiaTheme="majorEastAsia" w:hAnsiTheme="majorHAnsi" w:cstheme="majorBidi"/>
          <w:b/>
          <w:color w:val="00B0F0"/>
          <w:sz w:val="26"/>
          <w:szCs w:val="26"/>
        </w:rPr>
      </w:pPr>
      <w:bookmarkStart w:id="36" w:name="_Toc483914452"/>
    </w:p>
    <w:p w14:paraId="0286BEB1" w14:textId="7906F13C" w:rsidR="00AA104A" w:rsidRPr="001A3574" w:rsidRDefault="00AA104A" w:rsidP="00AA104A">
      <w:pPr>
        <w:pStyle w:val="Titre4"/>
      </w:pPr>
      <w:r>
        <w:t xml:space="preserve">Objectifs généraux à 10 ans </w:t>
      </w:r>
    </w:p>
    <w:p w14:paraId="1B2E4939" w14:textId="22A0FB9B" w:rsidR="006115B2" w:rsidRDefault="006115B2">
      <w:pPr>
        <w:rPr>
          <w:rFonts w:asciiTheme="majorHAnsi" w:eastAsiaTheme="majorEastAsia" w:hAnsiTheme="majorHAnsi" w:cstheme="majorBidi"/>
          <w:b/>
          <w:color w:val="00B0F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AA104A" w:rsidRPr="001223EC" w14:paraId="560AD99D" w14:textId="77777777" w:rsidTr="00AA104A">
        <w:tc>
          <w:tcPr>
            <w:tcW w:w="8813" w:type="dxa"/>
            <w:shd w:val="clear" w:color="auto" w:fill="DEEAF6" w:themeFill="accent1" w:themeFillTint="33"/>
          </w:tcPr>
          <w:p w14:paraId="4ECAD2EE" w14:textId="3168DEF7" w:rsidR="00AA104A" w:rsidRPr="005D1B40" w:rsidRDefault="00AA104A" w:rsidP="00AA104A">
            <w:pPr>
              <w:pStyle w:val="Sansinterligne3"/>
              <w:spacing w:line="360" w:lineRule="auto"/>
              <w:jc w:val="center"/>
              <w:rPr>
                <w:b/>
              </w:rPr>
            </w:pPr>
            <w:r>
              <w:rPr>
                <w:b/>
              </w:rPr>
              <w:t>Description</w:t>
            </w:r>
          </w:p>
        </w:tc>
      </w:tr>
      <w:tr w:rsidR="00AA104A" w:rsidRPr="00D10672" w14:paraId="6E84F529" w14:textId="77777777" w:rsidTr="00AA104A">
        <w:tc>
          <w:tcPr>
            <w:tcW w:w="8813" w:type="dxa"/>
          </w:tcPr>
          <w:p w14:paraId="33E67712" w14:textId="66B3891C" w:rsidR="00AA104A" w:rsidRDefault="00AA104A" w:rsidP="00F93A2B">
            <w:pPr>
              <w:rPr>
                <w:rFonts w:ascii="Calibri" w:hAnsi="Calibri"/>
              </w:rPr>
            </w:pPr>
            <w:r w:rsidRPr="00AA104A">
              <w:rPr>
                <w:rFonts w:ascii="Calibri" w:hAnsi="Calibri"/>
              </w:rPr>
              <w:t xml:space="preserve">Associée au vieillissement progressif de la population, </w:t>
            </w:r>
            <w:r w:rsidR="00105CE7">
              <w:rPr>
                <w:rFonts w:ascii="Calibri" w:hAnsi="Calibri"/>
              </w:rPr>
              <w:t>l’</w:t>
            </w:r>
            <w:r w:rsidR="00105CE7" w:rsidRPr="00AA104A">
              <w:rPr>
                <w:rFonts w:ascii="Calibri" w:hAnsi="Calibri"/>
              </w:rPr>
              <w:t xml:space="preserve">augmentation </w:t>
            </w:r>
            <w:r w:rsidR="00105CE7">
              <w:rPr>
                <w:rFonts w:ascii="Calibri" w:hAnsi="Calibri"/>
              </w:rPr>
              <w:t xml:space="preserve">de </w:t>
            </w:r>
            <w:r w:rsidRPr="00AA104A">
              <w:rPr>
                <w:rFonts w:ascii="Calibri" w:hAnsi="Calibri"/>
              </w:rPr>
              <w:t xml:space="preserve">la prévalence </w:t>
            </w:r>
            <w:r w:rsidR="00105CE7">
              <w:rPr>
                <w:rFonts w:ascii="Calibri" w:hAnsi="Calibri"/>
              </w:rPr>
              <w:t xml:space="preserve">des </w:t>
            </w:r>
            <w:r w:rsidR="00105CE7">
              <w:rPr>
                <w:rFonts w:ascii="Calibri" w:hAnsi="Calibri"/>
              </w:rPr>
              <w:lastRenderedPageBreak/>
              <w:t>maladies chroniques</w:t>
            </w:r>
            <w:r w:rsidRPr="00AA104A">
              <w:rPr>
                <w:rFonts w:ascii="Calibri" w:hAnsi="Calibri"/>
              </w:rPr>
              <w:t xml:space="preserve"> appelle à une amélioration constante du dépistage précoce afin de contrôler au mieux </w:t>
            </w:r>
            <w:r w:rsidR="00105CE7">
              <w:rPr>
                <w:rFonts w:ascii="Calibri" w:hAnsi="Calibri"/>
              </w:rPr>
              <w:t>les risques de complications</w:t>
            </w:r>
            <w:r w:rsidRPr="00AA104A">
              <w:rPr>
                <w:rFonts w:ascii="Calibri" w:hAnsi="Calibri"/>
              </w:rPr>
              <w:t xml:space="preserve"> altérant la qualité de vie des personnes et consommatrices de ressources en santé. </w:t>
            </w:r>
          </w:p>
          <w:p w14:paraId="470D1294" w14:textId="37859B5F" w:rsidR="00F93A2B" w:rsidRDefault="00F93A2B" w:rsidP="00F93A2B">
            <w:pPr>
              <w:rPr>
                <w:rFonts w:ascii="Calibri" w:hAnsi="Calibri"/>
              </w:rPr>
            </w:pPr>
            <w:r>
              <w:rPr>
                <w:rFonts w:ascii="Calibri" w:hAnsi="Calibri"/>
              </w:rPr>
              <w:t>Elle justifie de revoir les dispositifs de prévention, de renforcer la coordination des parcours de santé, et de favoriser l’autonomie des patients.</w:t>
            </w:r>
          </w:p>
          <w:p w14:paraId="4926BF47" w14:textId="7003419D" w:rsidR="00AA104A" w:rsidRPr="00E1288E" w:rsidRDefault="00F93A2B" w:rsidP="00F93A2B">
            <w:pPr>
              <w:rPr>
                <w:rFonts w:ascii="Calibri" w:hAnsi="Calibri"/>
              </w:rPr>
            </w:pPr>
            <w:r>
              <w:rPr>
                <w:rFonts w:ascii="Calibri" w:hAnsi="Calibri"/>
              </w:rPr>
              <w:t>Les maladies chroniques concentrent l’essentiel des gains de santé désormais attendus, et requiert dès lors une évolution des pratiques et des organisations de santé, et une association plus forte de la société civile et des intervenants publics hors du seul champ sanitaire.</w:t>
            </w:r>
          </w:p>
        </w:tc>
      </w:tr>
      <w:tr w:rsidR="00AA104A" w:rsidRPr="00207573" w14:paraId="003BDC1D" w14:textId="77777777" w:rsidTr="00AA104A">
        <w:tc>
          <w:tcPr>
            <w:tcW w:w="8813" w:type="dxa"/>
            <w:shd w:val="clear" w:color="auto" w:fill="DEEAF6" w:themeFill="accent1" w:themeFillTint="33"/>
          </w:tcPr>
          <w:p w14:paraId="7DBE1516" w14:textId="77777777" w:rsidR="00AA104A" w:rsidRPr="00FA22EE" w:rsidRDefault="00AA104A" w:rsidP="00AA104A">
            <w:pPr>
              <w:pStyle w:val="Bullet1"/>
              <w:numPr>
                <w:ilvl w:val="0"/>
                <w:numId w:val="0"/>
              </w:numPr>
              <w:spacing w:line="360" w:lineRule="auto"/>
              <w:ind w:left="-74"/>
              <w:jc w:val="center"/>
              <w:rPr>
                <w:rFonts w:cs="Arial"/>
                <w:b/>
                <w:bCs/>
              </w:rPr>
            </w:pPr>
            <w:r w:rsidRPr="00F8199F">
              <w:rPr>
                <w:b/>
                <w:color w:val="auto"/>
                <w:sz w:val="22"/>
              </w:rPr>
              <w:lastRenderedPageBreak/>
              <w:t>Objectifs généraux à 10 ans</w:t>
            </w:r>
          </w:p>
        </w:tc>
      </w:tr>
      <w:tr w:rsidR="00AA104A" w:rsidRPr="00207573" w14:paraId="7F2CF79A" w14:textId="77777777" w:rsidTr="00AA104A">
        <w:tc>
          <w:tcPr>
            <w:tcW w:w="8813" w:type="dxa"/>
          </w:tcPr>
          <w:p w14:paraId="13780666" w14:textId="77777777" w:rsidR="00AA104A" w:rsidRPr="00F8199F" w:rsidRDefault="00AA104A" w:rsidP="00AA104A">
            <w:pPr>
              <w:pStyle w:val="Paragraphedeliste"/>
              <w:numPr>
                <w:ilvl w:val="0"/>
                <w:numId w:val="3"/>
              </w:numPr>
              <w:spacing w:line="360" w:lineRule="auto"/>
              <w:rPr>
                <w:rFonts w:ascii="Calibri" w:hAnsi="Calibri"/>
                <w:sz w:val="22"/>
                <w:szCs w:val="22"/>
              </w:rPr>
            </w:pPr>
            <w:r w:rsidRPr="00F8199F">
              <w:rPr>
                <w:rFonts w:ascii="Calibri" w:hAnsi="Calibri"/>
                <w:sz w:val="22"/>
                <w:szCs w:val="22"/>
              </w:rPr>
              <w:t>Eviter la survenue des maladies chroniques chez les personnes à risque</w:t>
            </w:r>
          </w:p>
          <w:p w14:paraId="7E9A43EE" w14:textId="5B8CB719" w:rsidR="00AA104A" w:rsidRPr="00014F72" w:rsidRDefault="00AA104A" w:rsidP="00F93A2B">
            <w:pPr>
              <w:pStyle w:val="Paragraphedeliste"/>
              <w:numPr>
                <w:ilvl w:val="0"/>
                <w:numId w:val="3"/>
              </w:numPr>
              <w:spacing w:line="360" w:lineRule="auto"/>
              <w:rPr>
                <w:rFonts w:cs="Arial"/>
                <w:bCs/>
              </w:rPr>
            </w:pPr>
            <w:r w:rsidRPr="00014F72">
              <w:rPr>
                <w:rFonts w:ascii="Calibri" w:hAnsi="Calibri"/>
                <w:sz w:val="22"/>
                <w:szCs w:val="22"/>
              </w:rPr>
              <w:t>Ralentir la dégradation de l’état de santé des personnes att</w:t>
            </w:r>
            <w:r w:rsidR="00F93A2B">
              <w:rPr>
                <w:rFonts w:ascii="Calibri" w:hAnsi="Calibri"/>
                <w:sz w:val="22"/>
                <w:szCs w:val="22"/>
              </w:rPr>
              <w:t>eintes des maladies chroniques (</w:t>
            </w:r>
            <w:r w:rsidRPr="00014F72">
              <w:rPr>
                <w:rFonts w:ascii="Calibri" w:hAnsi="Calibri"/>
                <w:sz w:val="22"/>
                <w:szCs w:val="22"/>
              </w:rPr>
              <w:t>diabète, insuffisance rénale chronique, insuffisance cardiaque, accidents vasculaires cérébraux, maladies cancéreuses, addictions</w:t>
            </w:r>
            <w:r w:rsidR="00F93A2B">
              <w:rPr>
                <w:rFonts w:ascii="Calibri" w:hAnsi="Calibri"/>
                <w:sz w:val="22"/>
                <w:szCs w:val="22"/>
              </w:rPr>
              <w:t>)</w:t>
            </w:r>
          </w:p>
        </w:tc>
      </w:tr>
      <w:tr w:rsidR="00AA104A" w:rsidRPr="00207573" w14:paraId="25CF0D93" w14:textId="77777777" w:rsidTr="00AA104A">
        <w:tc>
          <w:tcPr>
            <w:tcW w:w="8813" w:type="dxa"/>
            <w:shd w:val="clear" w:color="auto" w:fill="DEEAF6" w:themeFill="accent1" w:themeFillTint="33"/>
          </w:tcPr>
          <w:p w14:paraId="7B23C1CF" w14:textId="77777777" w:rsidR="00AA104A" w:rsidRDefault="00AA104A" w:rsidP="00AA104A">
            <w:pPr>
              <w:pStyle w:val="Bullet1"/>
              <w:numPr>
                <w:ilvl w:val="0"/>
                <w:numId w:val="0"/>
              </w:numPr>
              <w:spacing w:line="360" w:lineRule="auto"/>
              <w:ind w:left="-74"/>
              <w:jc w:val="center"/>
              <w:rPr>
                <w:rFonts w:cs="Arial"/>
                <w:b/>
                <w:bCs/>
              </w:rPr>
            </w:pPr>
            <w:r w:rsidRPr="00F8199F">
              <w:rPr>
                <w:b/>
                <w:color w:val="auto"/>
                <w:sz w:val="22"/>
              </w:rPr>
              <w:t>Indicateurs de résultats</w:t>
            </w:r>
            <w:r>
              <w:rPr>
                <w:rFonts w:cs="Arial"/>
                <w:b/>
                <w:bCs/>
              </w:rPr>
              <w:t xml:space="preserve"> </w:t>
            </w:r>
          </w:p>
        </w:tc>
      </w:tr>
      <w:tr w:rsidR="00AA104A" w:rsidRPr="00207573" w14:paraId="6E65B122" w14:textId="77777777" w:rsidTr="00AA104A">
        <w:tc>
          <w:tcPr>
            <w:tcW w:w="8813" w:type="dxa"/>
          </w:tcPr>
          <w:p w14:paraId="13487F1F" w14:textId="77777777" w:rsidR="00AA104A" w:rsidRDefault="00AA104A" w:rsidP="00AA104A">
            <w:pPr>
              <w:pStyle w:val="Bullet1"/>
              <w:numPr>
                <w:ilvl w:val="0"/>
                <w:numId w:val="0"/>
              </w:numPr>
              <w:spacing w:line="360" w:lineRule="auto"/>
              <w:ind w:left="318"/>
              <w:rPr>
                <w:rFonts w:cs="Arial"/>
                <w:b/>
                <w:bCs/>
              </w:rPr>
            </w:pPr>
            <w:r w:rsidRPr="00C55D54">
              <w:rPr>
                <w:sz w:val="22"/>
              </w:rPr>
              <w:t>En cours de définition</w:t>
            </w:r>
          </w:p>
          <w:p w14:paraId="5F417D02" w14:textId="77777777" w:rsidR="00AA104A" w:rsidRDefault="00AA104A" w:rsidP="00AA104A">
            <w:pPr>
              <w:pStyle w:val="Bullet1"/>
              <w:numPr>
                <w:ilvl w:val="0"/>
                <w:numId w:val="0"/>
              </w:numPr>
              <w:spacing w:line="360" w:lineRule="auto"/>
              <w:ind w:left="720" w:hanging="360"/>
              <w:rPr>
                <w:rFonts w:cs="Arial"/>
                <w:b/>
                <w:bCs/>
              </w:rPr>
            </w:pPr>
          </w:p>
        </w:tc>
      </w:tr>
    </w:tbl>
    <w:p w14:paraId="6BF8A1E3" w14:textId="77777777" w:rsidR="00AA104A" w:rsidRDefault="00AA104A" w:rsidP="00AA104A">
      <w:pPr>
        <w:rPr>
          <w:rFonts w:ascii="Calibri" w:hAnsi="Calibri"/>
        </w:rPr>
      </w:pPr>
    </w:p>
    <w:p w14:paraId="14E12794" w14:textId="7A27DADC" w:rsidR="00BF4479" w:rsidRDefault="00BF4479">
      <w:pPr>
        <w:rPr>
          <w:rFonts w:asciiTheme="majorHAnsi" w:eastAsiaTheme="majorEastAsia" w:hAnsiTheme="majorHAnsi" w:cstheme="majorBidi"/>
          <w:b/>
          <w:color w:val="00B0F0"/>
          <w:sz w:val="26"/>
          <w:szCs w:val="26"/>
        </w:rPr>
      </w:pPr>
      <w:r>
        <w:rPr>
          <w:rFonts w:asciiTheme="majorHAnsi" w:eastAsiaTheme="majorEastAsia" w:hAnsiTheme="majorHAnsi" w:cstheme="majorBidi"/>
          <w:b/>
          <w:color w:val="00B0F0"/>
          <w:sz w:val="26"/>
          <w:szCs w:val="26"/>
        </w:rPr>
        <w:br w:type="page"/>
      </w:r>
    </w:p>
    <w:p w14:paraId="19E2E4C1" w14:textId="77777777" w:rsidR="00327740" w:rsidRPr="00327740" w:rsidRDefault="00327740"/>
    <w:p w14:paraId="51F3FE53" w14:textId="64199522" w:rsidR="005C03D7" w:rsidRDefault="005C03D7" w:rsidP="00F33F29">
      <w:pPr>
        <w:pStyle w:val="Titre2"/>
        <w:numPr>
          <w:ilvl w:val="0"/>
          <w:numId w:val="23"/>
        </w:numPr>
      </w:pPr>
      <w:bookmarkStart w:id="37" w:name="_Toc493029267"/>
      <w:bookmarkStart w:id="38" w:name="_Toc483914455"/>
      <w:bookmarkStart w:id="39" w:name="_Toc486254444"/>
      <w:bookmarkEnd w:id="36"/>
      <w:r>
        <w:t xml:space="preserve">La </w:t>
      </w:r>
      <w:r w:rsidR="00AA104A">
        <w:t>promotion et la protection de la santé mentale</w:t>
      </w:r>
      <w:bookmarkEnd w:id="37"/>
      <w:r w:rsidR="00AA104A">
        <w:t xml:space="preserve"> </w:t>
      </w:r>
    </w:p>
    <w:p w14:paraId="3840DE3B" w14:textId="77777777" w:rsidR="00F8199F" w:rsidRDefault="00F8199F" w:rsidP="00F8199F"/>
    <w:p w14:paraId="5F7CBF68" w14:textId="7EA898A2" w:rsidR="002C5763" w:rsidRDefault="00F457C0" w:rsidP="002C5763">
      <w:r>
        <w:t>L</w:t>
      </w:r>
      <w:r w:rsidR="002C5763">
        <w:t>es troubles psychiques concernent près d’un français sur quatre et représentent le second poste de dépense de l’assurance maladie. La santé mentale est retenue comme une des cinq priorités nationales dans la Loi de Modernisa</w:t>
      </w:r>
      <w:r w:rsidR="00DE122E">
        <w:t xml:space="preserve">tion du Système de Santé (LMSS), qui redéfinit le cadre de l’intervention régionale et locale en promouvant </w:t>
      </w:r>
      <w:r w:rsidR="002C5763">
        <w:t xml:space="preserve">l’élaboration </w:t>
      </w:r>
      <w:r w:rsidR="00DE122E">
        <w:t>de d</w:t>
      </w:r>
      <w:r w:rsidR="002C5763">
        <w:t>iagnostic</w:t>
      </w:r>
      <w:r w:rsidR="00DE122E">
        <w:t>s territoriaux de santé m</w:t>
      </w:r>
      <w:r w:rsidR="002C5763">
        <w:t>entale (DTSM)</w:t>
      </w:r>
      <w:r w:rsidR="00DE122E">
        <w:t xml:space="preserve">, de projets territoriaux de santé mentale, </w:t>
      </w:r>
      <w:r w:rsidR="002C5763">
        <w:t xml:space="preserve">portés </w:t>
      </w:r>
      <w:r w:rsidR="00DE122E">
        <w:t>pluridisciplinarité par les acteurs sanitaires et sociaux, la création de co</w:t>
      </w:r>
      <w:r w:rsidR="002C5763">
        <w:t>mmunauté</w:t>
      </w:r>
      <w:r w:rsidR="00DE122E">
        <w:t>s p</w:t>
      </w:r>
      <w:r w:rsidR="002C5763">
        <w:t>sychiatrique</w:t>
      </w:r>
      <w:r w:rsidR="00DE122E">
        <w:t>s de territoire.</w:t>
      </w:r>
    </w:p>
    <w:p w14:paraId="4FC7D877" w14:textId="291C8415" w:rsidR="002C5763" w:rsidRDefault="00DE122E" w:rsidP="002C5763">
      <w:r>
        <w:t xml:space="preserve">La santé mentale est aussi au rang </w:t>
      </w:r>
      <w:r w:rsidR="002C5763">
        <w:t xml:space="preserve">des priorités de la </w:t>
      </w:r>
      <w:r>
        <w:t xml:space="preserve">déclinaison outremer de la </w:t>
      </w:r>
      <w:r w:rsidR="002C5763">
        <w:t xml:space="preserve">stratégie </w:t>
      </w:r>
      <w:r>
        <w:t xml:space="preserve">nationale de </w:t>
      </w:r>
      <w:r w:rsidR="002C5763">
        <w:t>santé outre-mer.</w:t>
      </w:r>
    </w:p>
    <w:p w14:paraId="40C82559" w14:textId="5AED476B" w:rsidR="002C5763" w:rsidRDefault="002C5763" w:rsidP="002C5763">
      <w:r>
        <w:t>La Réunion a engagé de 2016</w:t>
      </w:r>
      <w:r w:rsidR="00DE122E">
        <w:t xml:space="preserve"> à 20</w:t>
      </w:r>
      <w:r>
        <w:t xml:space="preserve">17, avec l’appui de l’ANAP, un </w:t>
      </w:r>
      <w:r w:rsidR="00DE122E">
        <w:t>programme d’</w:t>
      </w:r>
      <w:r>
        <w:t>amélioration du parco</w:t>
      </w:r>
      <w:r w:rsidR="00DE122E">
        <w:t>urs en santé mentale – adultes</w:t>
      </w:r>
      <w:r>
        <w:t xml:space="preserve">. </w:t>
      </w:r>
      <w:r w:rsidR="00DE122E">
        <w:t xml:space="preserve">Cette approche est en cours d’extension aux </w:t>
      </w:r>
      <w:r>
        <w:t>enfants et les adolescents.</w:t>
      </w:r>
    </w:p>
    <w:p w14:paraId="594D922F" w14:textId="32CCD456" w:rsidR="002C5763" w:rsidRDefault="002C5763" w:rsidP="002C5763">
      <w:r>
        <w:t>Une Communauté Psychiatrique de Territoire préfiguratrice, la « Communauté Territoriale de Santé Mentale 974 » a été mis</w:t>
      </w:r>
      <w:r w:rsidR="00DE122E">
        <w:t>e</w:t>
      </w:r>
      <w:r>
        <w:t xml:space="preserve"> en place en juin 2017. Elle a vocation </w:t>
      </w:r>
      <w:r w:rsidR="00DE122E">
        <w:t>à</w:t>
      </w:r>
      <w:r>
        <w:t xml:space="preserve"> capitaliser les travaux de l’ANAP et </w:t>
      </w:r>
      <w:r w:rsidR="00DE122E">
        <w:t xml:space="preserve">à conduire </w:t>
      </w:r>
      <w:r>
        <w:t xml:space="preserve">l’élaboration du Projet Territorial de Santé Mentale. </w:t>
      </w:r>
    </w:p>
    <w:p w14:paraId="0FEE0086" w14:textId="0875A65B" w:rsidR="002C5763" w:rsidRDefault="002C5763" w:rsidP="002C5763">
      <w:r>
        <w:t xml:space="preserve">A La Réunion comme à Mayotte, les informations disponibles sur la santé mentale sont encore trop limitées. Elles concernent principalement les données de </w:t>
      </w:r>
      <w:proofErr w:type="spellStart"/>
      <w:r>
        <w:t>morbi</w:t>
      </w:r>
      <w:proofErr w:type="spellEnd"/>
      <w:r>
        <w:t xml:space="preserve">-mortalité suicidaire ainsi que les taux de recours aux soins hospitaliers et ambulatoires en psychiatrie. </w:t>
      </w:r>
    </w:p>
    <w:p w14:paraId="3896DA4A" w14:textId="33E00A69" w:rsidR="002C5763" w:rsidRDefault="002C5763" w:rsidP="002C5763">
      <w:r>
        <w:t xml:space="preserve">Les taux de recours à la psychiatrie, pour La Réunion, sont très inférieurs à la moyenne nationale (64% pour l’ambulatoire ;  55% pour les hospitalisations temps pleins). Ce déficit très important est à mettre en parallèle avec un déficit d’équipement (lits et places par habitants) et </w:t>
      </w:r>
      <w:r w:rsidR="00DE122E">
        <w:t>de financements</w:t>
      </w:r>
      <w:r>
        <w:t xml:space="preserve"> (DAF par habitant à 70% de la moyenne nationale).</w:t>
      </w:r>
    </w:p>
    <w:p w14:paraId="0E4118E9" w14:textId="77777777" w:rsidR="002C5763" w:rsidRDefault="002C5763" w:rsidP="002C5763">
      <w:r>
        <w:t>Aucune donnée n’existe sur les taux de recours à Mayotte, mais en fonction des équipements et de l’offre actuelle,  on peut estimer le déficit de recours aux soins à plus de 80%.</w:t>
      </w:r>
    </w:p>
    <w:p w14:paraId="349A3574" w14:textId="4B474CDB" w:rsidR="002C5763" w:rsidRDefault="002C5763" w:rsidP="002C5763">
      <w:r>
        <w:t>Par ailleurs, la promotion de la santé mentale comme</w:t>
      </w:r>
      <w:r>
        <w:rPr>
          <w:iCs/>
        </w:rPr>
        <w:t xml:space="preserve"> processus visant à renforcer la capacité des personnes (développement des compétences psychosociales) et des collectivités (Conseils Locaux de Santé Mentale) </w:t>
      </w:r>
      <w:r w:rsidR="00DE122E">
        <w:rPr>
          <w:iCs/>
        </w:rPr>
        <w:t>reste</w:t>
      </w:r>
      <w:r>
        <w:rPr>
          <w:iCs/>
        </w:rPr>
        <w:t xml:space="preserve"> à développer pour favoriser l’environnement et le soutien des personnes présentant des troubles psychiques.</w:t>
      </w:r>
      <w:r>
        <w:t> </w:t>
      </w:r>
    </w:p>
    <w:p w14:paraId="5F30ADDF" w14:textId="77777777" w:rsidR="00E80874" w:rsidRDefault="00E80874" w:rsidP="005C03D7"/>
    <w:p w14:paraId="0EDFE53F" w14:textId="77777777" w:rsidR="00E80874" w:rsidRPr="006115B2" w:rsidRDefault="00E80874" w:rsidP="00AF7753">
      <w:pPr>
        <w:pStyle w:val="Titre4"/>
      </w:pPr>
      <w:r w:rsidRPr="006115B2">
        <w:t>Les spécificités de Mayotte</w:t>
      </w:r>
    </w:p>
    <w:p w14:paraId="6A8A6C57" w14:textId="1EDBEA5A" w:rsidR="00DE122E" w:rsidRPr="00EA7B43" w:rsidRDefault="00EA7B43" w:rsidP="00DE122E">
      <w:r>
        <w:t>L</w:t>
      </w:r>
      <w:r w:rsidR="00DE122E" w:rsidRPr="00EA7B43">
        <w:t>es données sur la santé mentale sont quasi inexistantes. On constate cependant que les troubles mentaux figurent parmi les pathologies ayant eu le taux d’accroissement des soins hospitaliers</w:t>
      </w:r>
      <w:r>
        <w:t xml:space="preserve"> parmi</w:t>
      </w:r>
      <w:r w:rsidR="00DE122E" w:rsidRPr="00EA7B43">
        <w:t xml:space="preserve"> le</w:t>
      </w:r>
      <w:r>
        <w:t>s</w:t>
      </w:r>
      <w:r w:rsidR="00DE122E" w:rsidRPr="00EA7B43">
        <w:t xml:space="preserve"> plus important</w:t>
      </w:r>
      <w:r>
        <w:t>s entre 2011 et 2015 (</w:t>
      </w:r>
      <w:r w:rsidR="00DE122E" w:rsidRPr="00EA7B43">
        <w:t>16%</w:t>
      </w:r>
      <w:r>
        <w:t>)</w:t>
      </w:r>
      <w:r w:rsidR="00DE122E" w:rsidRPr="00EA7B43">
        <w:t xml:space="preserve">. </w:t>
      </w:r>
    </w:p>
    <w:p w14:paraId="5B6B358C" w14:textId="4D0FD9D6" w:rsidR="00DE122E" w:rsidRDefault="00DE122E" w:rsidP="00DE122E">
      <w:r>
        <w:t xml:space="preserve">Ce déficit </w:t>
      </w:r>
      <w:r w:rsidR="00EA7B43">
        <w:t>d’information requiert de construire une observation continue en santé mentale, parallèlement au développement résolut de l’offre de prévention et de soins</w:t>
      </w:r>
      <w:r>
        <w:t>.</w:t>
      </w:r>
    </w:p>
    <w:p w14:paraId="3AF223EF" w14:textId="3A19D567" w:rsidR="00DE122E" w:rsidRPr="00EA7B43" w:rsidRDefault="00DE122E" w:rsidP="00DE122E">
      <w:r w:rsidRPr="00EA7B43">
        <w:t xml:space="preserve">Une enquête multicentrique </w:t>
      </w:r>
      <w:r w:rsidR="00EA7B43" w:rsidRPr="00EA7B43">
        <w:t>(</w:t>
      </w:r>
      <w:r w:rsidRPr="00EA7B43">
        <w:t>« santé mentale en population générale : image et réalité »</w:t>
      </w:r>
      <w:r w:rsidR="00EA7B43" w:rsidRPr="00EA7B43">
        <w:t>), aujourd’hui engagée,</w:t>
      </w:r>
      <w:r w:rsidRPr="00EA7B43">
        <w:t xml:space="preserve"> </w:t>
      </w:r>
      <w:r w:rsidR="00EA7B43" w:rsidRPr="00EA7B43">
        <w:t>est une première réponse</w:t>
      </w:r>
    </w:p>
    <w:p w14:paraId="765C1201" w14:textId="2D38DA10" w:rsidR="00D906DB" w:rsidRDefault="00D906DB" w:rsidP="00D906DB">
      <w:r>
        <w:t xml:space="preserve">Le dispositif actuel de soins est centralisé sur Mamoudzou, sur un modèle classique </w:t>
      </w:r>
      <w:r w:rsidR="00EA7B43">
        <w:t xml:space="preserve">de secteur, avec des capacités particulièrement faibles au regard de la population à desservir. L’hospitalisation (10 lits) </w:t>
      </w:r>
      <w:r w:rsidR="00EA7B43">
        <w:lastRenderedPageBreak/>
        <w:t xml:space="preserve">et </w:t>
      </w:r>
      <w:r>
        <w:t>les services sociaux et médicosociaux sont notoirement insuffisants pour répondre aux besoins</w:t>
      </w:r>
      <w:r w:rsidR="00EA7B43">
        <w:t xml:space="preserve"> des patients atteints</w:t>
      </w:r>
      <w:r>
        <w:t xml:space="preserve"> de </w:t>
      </w:r>
      <w:proofErr w:type="gramStart"/>
      <w:r>
        <w:t>pathologies psychiatriques</w:t>
      </w:r>
      <w:r w:rsidR="00EA7B43">
        <w:t>,</w:t>
      </w:r>
      <w:r>
        <w:t xml:space="preserve"> </w:t>
      </w:r>
      <w:r w:rsidR="00EA7B43">
        <w:t>ou souffrant</w:t>
      </w:r>
      <w:proofErr w:type="gramEnd"/>
      <w:r w:rsidR="00EA7B43">
        <w:t xml:space="preserve"> de </w:t>
      </w:r>
      <w:r>
        <w:t>handicap psychique.</w:t>
      </w:r>
    </w:p>
    <w:p w14:paraId="29834D4A" w14:textId="7962EFCC" w:rsidR="00EA7B43" w:rsidRDefault="00EA7B43" w:rsidP="00D906DB">
      <w:r>
        <w:t>La réponse ne pourra être uniquement quantitative, et devra satisfaire les exigences d’accessibilité et d’intégration dans la communauté, et de complémentarité des dispositifs de santé mentale.</w:t>
      </w:r>
    </w:p>
    <w:p w14:paraId="12AD30DB" w14:textId="77777777" w:rsidR="00F8199F" w:rsidRPr="005C03D7" w:rsidRDefault="00F8199F" w:rsidP="005C03D7"/>
    <w:p w14:paraId="7505959E" w14:textId="40DA778A" w:rsidR="005C03D7" w:rsidRPr="006115B2" w:rsidRDefault="005C03D7" w:rsidP="00AF7753">
      <w:pPr>
        <w:pStyle w:val="Titre4"/>
      </w:pPr>
      <w:r w:rsidRPr="006115B2">
        <w:t xml:space="preserve">Les spécificités de </w:t>
      </w:r>
      <w:r w:rsidR="00102090">
        <w:t>La Réunion</w:t>
      </w:r>
    </w:p>
    <w:p w14:paraId="28E5E70A" w14:textId="77777777" w:rsidR="00AC7EC1" w:rsidRDefault="00775D46" w:rsidP="00775D46">
      <w:pPr>
        <w:rPr>
          <w:rFonts w:cs="Arial"/>
        </w:rPr>
      </w:pPr>
      <w:r w:rsidRPr="00C55671">
        <w:rPr>
          <w:rFonts w:cs="Arial"/>
        </w:rPr>
        <w:t xml:space="preserve">Une analyse régionale des données de l’enquête Baromètre santé DOM 2014, a permis d’estimer la fréquence des troubles mentaux au sein de la population réunionnaise de 15 à 75 ans. </w:t>
      </w:r>
    </w:p>
    <w:p w14:paraId="3E850B11" w14:textId="77777777" w:rsidR="00AC7EC1" w:rsidRDefault="00775D46" w:rsidP="00775D46">
      <w:pPr>
        <w:rPr>
          <w:rFonts w:cs="Arial"/>
        </w:rPr>
      </w:pPr>
      <w:r w:rsidRPr="00C55671">
        <w:rPr>
          <w:rFonts w:cs="Arial"/>
        </w:rPr>
        <w:t xml:space="preserve">Elle apporte des premiers éléments sur les profils à risque ou les facteurs associés à ces troubles. </w:t>
      </w:r>
    </w:p>
    <w:p w14:paraId="143C2419" w14:textId="11064ED7" w:rsidR="00775D46" w:rsidRPr="00C55671" w:rsidRDefault="00775D46" w:rsidP="00775D46">
      <w:pPr>
        <w:rPr>
          <w:rFonts w:cs="Arial"/>
        </w:rPr>
      </w:pPr>
      <w:r w:rsidRPr="00C55671">
        <w:rPr>
          <w:rFonts w:cs="Arial"/>
        </w:rPr>
        <w:t xml:space="preserve">Les principaux résultats sont : </w:t>
      </w:r>
    </w:p>
    <w:p w14:paraId="62419EE8" w14:textId="3A007552" w:rsidR="00775D46" w:rsidRPr="00C55671" w:rsidRDefault="00775D46" w:rsidP="00051E53">
      <w:pPr>
        <w:pStyle w:val="Paragraphedeliste"/>
        <w:numPr>
          <w:ilvl w:val="0"/>
          <w:numId w:val="14"/>
        </w:numPr>
        <w:jc w:val="both"/>
        <w:rPr>
          <w:rFonts w:ascii="Calibri" w:hAnsi="Calibri" w:cs="Arial"/>
          <w:sz w:val="22"/>
          <w:szCs w:val="22"/>
        </w:rPr>
      </w:pPr>
      <w:r w:rsidRPr="00C55671">
        <w:rPr>
          <w:rFonts w:ascii="Calibri" w:hAnsi="Calibri" w:cs="Arial"/>
          <w:sz w:val="22"/>
          <w:szCs w:val="22"/>
        </w:rPr>
        <w:t xml:space="preserve">La détresse psychologique au cours du dernier mois a concerné près d’un quart des Réunionnais, </w:t>
      </w:r>
    </w:p>
    <w:p w14:paraId="0A7A2398" w14:textId="24C42E94" w:rsidR="00775D46" w:rsidRPr="00C55671" w:rsidRDefault="00775D46" w:rsidP="00051E53">
      <w:pPr>
        <w:pStyle w:val="Paragraphedeliste"/>
        <w:numPr>
          <w:ilvl w:val="0"/>
          <w:numId w:val="14"/>
        </w:numPr>
        <w:jc w:val="both"/>
        <w:rPr>
          <w:rFonts w:ascii="Calibri" w:hAnsi="Calibri" w:cs="Arial"/>
          <w:sz w:val="22"/>
          <w:szCs w:val="22"/>
        </w:rPr>
      </w:pPr>
      <w:r w:rsidRPr="00C55671">
        <w:rPr>
          <w:rFonts w:ascii="Calibri" w:hAnsi="Calibri" w:cs="Arial"/>
          <w:sz w:val="22"/>
          <w:szCs w:val="22"/>
        </w:rPr>
        <w:t xml:space="preserve">L’épisode dépressif caractérisé au cours des 12 derniers mois a concerné près de 10% des Réunionnais, </w:t>
      </w:r>
    </w:p>
    <w:p w14:paraId="0AB4349F" w14:textId="1E9DB6EC" w:rsidR="00775D46" w:rsidRPr="00C55671" w:rsidRDefault="00775D46" w:rsidP="00051E53">
      <w:pPr>
        <w:pStyle w:val="Paragraphedeliste"/>
        <w:numPr>
          <w:ilvl w:val="0"/>
          <w:numId w:val="14"/>
        </w:numPr>
        <w:jc w:val="both"/>
        <w:rPr>
          <w:rFonts w:ascii="Calibri" w:hAnsi="Calibri" w:cs="Arial"/>
          <w:sz w:val="22"/>
          <w:szCs w:val="22"/>
        </w:rPr>
      </w:pPr>
      <w:r w:rsidRPr="00C55671">
        <w:rPr>
          <w:rFonts w:ascii="Calibri" w:hAnsi="Calibri" w:cs="Arial"/>
          <w:sz w:val="22"/>
          <w:szCs w:val="22"/>
        </w:rPr>
        <w:t>Les pensées suicidaires au cours des 12 derniers mois ont concerné 5% des Réunionnais,</w:t>
      </w:r>
    </w:p>
    <w:p w14:paraId="3E53664B" w14:textId="37AD3945" w:rsidR="00775D46" w:rsidRPr="00C55671" w:rsidRDefault="00775D46" w:rsidP="00051E53">
      <w:pPr>
        <w:pStyle w:val="Paragraphedeliste"/>
        <w:numPr>
          <w:ilvl w:val="0"/>
          <w:numId w:val="14"/>
        </w:numPr>
        <w:jc w:val="both"/>
        <w:rPr>
          <w:rFonts w:ascii="Calibri" w:hAnsi="Calibri" w:cs="Arial"/>
          <w:sz w:val="22"/>
          <w:szCs w:val="22"/>
        </w:rPr>
      </w:pPr>
      <w:r w:rsidRPr="00C55671">
        <w:rPr>
          <w:rFonts w:ascii="Calibri" w:hAnsi="Calibri" w:cs="Arial"/>
          <w:sz w:val="22"/>
          <w:szCs w:val="22"/>
        </w:rPr>
        <w:t xml:space="preserve">Les tentatives de suicide au cours de la vie ont concerné moins de 10% des Réunionnais (moins de 1% concernés par les tentatives au cours de l’année), </w:t>
      </w:r>
    </w:p>
    <w:p w14:paraId="20881D5F" w14:textId="7B75C999" w:rsidR="00775D46" w:rsidRPr="00C55671" w:rsidRDefault="00775D46" w:rsidP="00051E53">
      <w:pPr>
        <w:pStyle w:val="Paragraphedeliste"/>
        <w:numPr>
          <w:ilvl w:val="0"/>
          <w:numId w:val="14"/>
        </w:numPr>
        <w:jc w:val="both"/>
        <w:rPr>
          <w:rFonts w:ascii="Calibri" w:hAnsi="Calibri" w:cs="Arial"/>
          <w:sz w:val="22"/>
          <w:szCs w:val="22"/>
        </w:rPr>
      </w:pPr>
      <w:r w:rsidRPr="00C55671">
        <w:rPr>
          <w:rFonts w:ascii="Calibri" w:hAnsi="Calibri" w:cs="Arial"/>
          <w:sz w:val="22"/>
          <w:szCs w:val="22"/>
        </w:rPr>
        <w:t xml:space="preserve">La consommation de psychotropes au cours de la vie a concerné plus d’un quart des Réunionnais ; 7% en ce qui concerne la consommation au cours des 12 derniers mois. </w:t>
      </w:r>
    </w:p>
    <w:p w14:paraId="20DB7BFD" w14:textId="77777777" w:rsidR="00775D46" w:rsidRDefault="00775D46" w:rsidP="00775D46">
      <w:pPr>
        <w:rPr>
          <w:rFonts w:cs="Arial"/>
        </w:rPr>
      </w:pPr>
    </w:p>
    <w:p w14:paraId="0D23CAFE" w14:textId="1D7C9C16" w:rsidR="00C55671" w:rsidRPr="00C55671" w:rsidRDefault="00C55671" w:rsidP="00775D46">
      <w:pPr>
        <w:rPr>
          <w:rFonts w:cs="Arial"/>
        </w:rPr>
      </w:pPr>
      <w:r w:rsidRPr="00C55671">
        <w:rPr>
          <w:rFonts w:cs="Arial"/>
        </w:rPr>
        <w:t xml:space="preserve">L’enquête baromètre santé DOM permet d’établir une série de constats généraux : </w:t>
      </w:r>
    </w:p>
    <w:p w14:paraId="6910293D" w14:textId="7745F7C8" w:rsidR="00BB2319" w:rsidRPr="00C55671" w:rsidRDefault="001A60A1" w:rsidP="00051E53">
      <w:pPr>
        <w:numPr>
          <w:ilvl w:val="0"/>
          <w:numId w:val="15"/>
        </w:numPr>
        <w:rPr>
          <w:rFonts w:cs="Arial"/>
        </w:rPr>
      </w:pPr>
      <w:r w:rsidRPr="00C55671">
        <w:rPr>
          <w:rFonts w:cs="Arial"/>
        </w:rPr>
        <w:t>Les facteurs de condition physique et de limitation fonctionnelle, comme le fait d’avoir une maladie chronique, sont apparus comme des facteurs significativement liés à la santé mentale</w:t>
      </w:r>
      <w:r w:rsidR="00AC7EC1">
        <w:rPr>
          <w:rFonts w:cs="Arial"/>
        </w:rPr>
        <w:t>,</w:t>
      </w:r>
      <w:r w:rsidRPr="00C55671">
        <w:rPr>
          <w:rFonts w:cs="Arial"/>
        </w:rPr>
        <w:t xml:space="preserve"> </w:t>
      </w:r>
    </w:p>
    <w:p w14:paraId="2C0AFE33" w14:textId="523F9AE8" w:rsidR="00BB2319" w:rsidRPr="00C55671" w:rsidRDefault="001A60A1" w:rsidP="00051E53">
      <w:pPr>
        <w:numPr>
          <w:ilvl w:val="0"/>
          <w:numId w:val="15"/>
        </w:numPr>
        <w:rPr>
          <w:rFonts w:cs="Arial"/>
        </w:rPr>
      </w:pPr>
      <w:r w:rsidRPr="00C55671">
        <w:rPr>
          <w:rFonts w:cs="Arial"/>
        </w:rPr>
        <w:t xml:space="preserve">Les résultats montrent des associations significatives entre la survenue des troubles et d’autres caractéristiques </w:t>
      </w:r>
      <w:proofErr w:type="spellStart"/>
      <w:r w:rsidRPr="00C55671">
        <w:rPr>
          <w:rFonts w:cs="Arial"/>
        </w:rPr>
        <w:t>socio-démographiques</w:t>
      </w:r>
      <w:proofErr w:type="spellEnd"/>
      <w:r w:rsidRPr="00C55671">
        <w:rPr>
          <w:rFonts w:cs="Arial"/>
        </w:rPr>
        <w:t xml:space="preserve"> : précarité financière, âge, sexe, etc.</w:t>
      </w:r>
      <w:r w:rsidR="00AC7EC1">
        <w:rPr>
          <w:rFonts w:cs="Arial"/>
        </w:rPr>
        <w:t>,</w:t>
      </w:r>
      <w:r w:rsidRPr="00C55671">
        <w:rPr>
          <w:rFonts w:cs="Arial"/>
        </w:rPr>
        <w:t xml:space="preserve"> </w:t>
      </w:r>
    </w:p>
    <w:p w14:paraId="3CC6B9BA" w14:textId="6D269BA8" w:rsidR="00BB2319" w:rsidRPr="00C55671" w:rsidRDefault="001A60A1" w:rsidP="00051E53">
      <w:pPr>
        <w:numPr>
          <w:ilvl w:val="0"/>
          <w:numId w:val="15"/>
        </w:numPr>
        <w:rPr>
          <w:rFonts w:cs="Arial"/>
        </w:rPr>
      </w:pPr>
      <w:r w:rsidRPr="00C55671">
        <w:rPr>
          <w:rFonts w:cs="Arial"/>
        </w:rPr>
        <w:t>Etre âgé de plus de 60 ans semble constituer un facteur de risque pour la consommation de psychotropes et pour les pensées suicidaires</w:t>
      </w:r>
      <w:r w:rsidR="00AC7EC1">
        <w:rPr>
          <w:rFonts w:cs="Arial"/>
        </w:rPr>
        <w:t>,</w:t>
      </w:r>
      <w:r w:rsidRPr="00C55671">
        <w:rPr>
          <w:rFonts w:cs="Arial"/>
        </w:rPr>
        <w:t xml:space="preserve"> </w:t>
      </w:r>
    </w:p>
    <w:p w14:paraId="2ECFEE30" w14:textId="237E2A44" w:rsidR="00BB2319" w:rsidRPr="00C55671" w:rsidRDefault="001A60A1" w:rsidP="00051E53">
      <w:pPr>
        <w:numPr>
          <w:ilvl w:val="0"/>
          <w:numId w:val="15"/>
        </w:numPr>
        <w:rPr>
          <w:rFonts w:cs="Arial"/>
        </w:rPr>
      </w:pPr>
      <w:r w:rsidRPr="00C55671">
        <w:rPr>
          <w:rFonts w:cs="Arial"/>
        </w:rPr>
        <w:t xml:space="preserve">Dans une moindre mesure, le fait de ne pas vivre en couple ou de vivre dans un foyer monoparental </w:t>
      </w:r>
      <w:r w:rsidR="00AC7EC1">
        <w:rPr>
          <w:rFonts w:cs="Arial"/>
        </w:rPr>
        <w:t xml:space="preserve">favorisent </w:t>
      </w:r>
      <w:r w:rsidRPr="00C55671">
        <w:rPr>
          <w:rFonts w:cs="Arial"/>
        </w:rPr>
        <w:t>les pensées suicidaires et les épisodes dépressifs caract</w:t>
      </w:r>
      <w:r w:rsidR="00AC7EC1">
        <w:rPr>
          <w:rFonts w:cs="Arial"/>
        </w:rPr>
        <w:t>érisés,</w:t>
      </w:r>
    </w:p>
    <w:p w14:paraId="79F16433" w14:textId="77777777" w:rsidR="00BB2319" w:rsidRPr="00C55671" w:rsidRDefault="001A60A1" w:rsidP="00051E53">
      <w:pPr>
        <w:numPr>
          <w:ilvl w:val="0"/>
          <w:numId w:val="15"/>
        </w:numPr>
        <w:rPr>
          <w:rFonts w:cs="Arial"/>
        </w:rPr>
      </w:pPr>
      <w:r w:rsidRPr="00C55671">
        <w:rPr>
          <w:rFonts w:cs="Arial"/>
        </w:rPr>
        <w:t>Un Réunionnais sur 2 ne se sent pas suffisamment informé sur la dépression, tout comme en métropole. Les jeunes sont les premiers concernés par ce manque d’information.</w:t>
      </w:r>
    </w:p>
    <w:p w14:paraId="04764DAF" w14:textId="5DC63A23" w:rsidR="00151C06" w:rsidRDefault="00151C06" w:rsidP="00151C06">
      <w:pPr>
        <w:rPr>
          <w:rFonts w:cs="Arial"/>
        </w:rPr>
      </w:pPr>
      <w:r>
        <w:rPr>
          <w:rFonts w:cs="Arial"/>
        </w:rPr>
        <w:t>Les travaux de l’ANAP sur le parcours de la population adulte en psychiatrie - santé mentale ont permis d’o</w:t>
      </w:r>
      <w:r w:rsidR="00EA7B43">
        <w:rPr>
          <w:rFonts w:cs="Arial"/>
        </w:rPr>
        <w:t>rienter les priorités autour de</w:t>
      </w:r>
      <w:r>
        <w:rPr>
          <w:rFonts w:cs="Arial"/>
        </w:rPr>
        <w:t xml:space="preserve"> 4 thématiques :</w:t>
      </w:r>
    </w:p>
    <w:p w14:paraId="498ED364" w14:textId="495B3EA6" w:rsidR="00151C06" w:rsidRDefault="00EA7B43" w:rsidP="00151C06">
      <w:pPr>
        <w:pStyle w:val="Paragraphedeliste"/>
        <w:numPr>
          <w:ilvl w:val="0"/>
          <w:numId w:val="36"/>
        </w:numPr>
        <w:rPr>
          <w:rFonts w:ascii="Calibri" w:hAnsi="Calibri" w:cs="Arial"/>
        </w:rPr>
      </w:pPr>
      <w:r>
        <w:rPr>
          <w:rFonts w:ascii="Calibri" w:hAnsi="Calibri" w:cs="Arial"/>
        </w:rPr>
        <w:t>les formations croisées et l’</w:t>
      </w:r>
      <w:r w:rsidR="00151C06">
        <w:rPr>
          <w:rFonts w:ascii="Calibri" w:hAnsi="Calibri" w:cs="Arial"/>
        </w:rPr>
        <w:t>interconnaissance entre les acteurs du sanitaire, du social et du médicosocial </w:t>
      </w:r>
    </w:p>
    <w:p w14:paraId="520F9D9D" w14:textId="77777777" w:rsidR="009B5849" w:rsidRDefault="00EA7B43" w:rsidP="00151C06">
      <w:pPr>
        <w:pStyle w:val="Paragraphedeliste"/>
        <w:numPr>
          <w:ilvl w:val="0"/>
          <w:numId w:val="36"/>
        </w:numPr>
        <w:rPr>
          <w:rFonts w:ascii="Calibri" w:hAnsi="Calibri" w:cs="Arial"/>
        </w:rPr>
      </w:pPr>
      <w:r>
        <w:rPr>
          <w:rFonts w:ascii="Calibri" w:hAnsi="Calibri" w:cs="Arial"/>
        </w:rPr>
        <w:t>l’évaluation des</w:t>
      </w:r>
      <w:r w:rsidR="00151C06">
        <w:rPr>
          <w:rFonts w:ascii="Calibri" w:hAnsi="Calibri" w:cs="Arial"/>
        </w:rPr>
        <w:t xml:space="preserve"> besoins d’accompagnements tou</w:t>
      </w:r>
      <w:r w:rsidR="009B5849">
        <w:rPr>
          <w:rFonts w:ascii="Calibri" w:hAnsi="Calibri" w:cs="Arial"/>
        </w:rPr>
        <w:t xml:space="preserve">t au long du parcours de santé et </w:t>
      </w:r>
      <w:r w:rsidR="00151C06">
        <w:rPr>
          <w:rFonts w:ascii="Calibri" w:hAnsi="Calibri" w:cs="Arial"/>
        </w:rPr>
        <w:t>de vie des</w:t>
      </w:r>
      <w:r w:rsidR="009B5849">
        <w:rPr>
          <w:rFonts w:ascii="Calibri" w:hAnsi="Calibri" w:cs="Arial"/>
        </w:rPr>
        <w:t xml:space="preserve"> personnes en situation de handicap psychique</w:t>
      </w:r>
    </w:p>
    <w:p w14:paraId="3914C74E" w14:textId="1B3C4735" w:rsidR="00151C06" w:rsidRDefault="009B5849" w:rsidP="00151C06">
      <w:pPr>
        <w:pStyle w:val="Paragraphedeliste"/>
        <w:numPr>
          <w:ilvl w:val="0"/>
          <w:numId w:val="36"/>
        </w:numPr>
        <w:rPr>
          <w:rFonts w:ascii="Calibri" w:hAnsi="Calibri" w:cs="Arial"/>
        </w:rPr>
      </w:pPr>
      <w:r>
        <w:rPr>
          <w:rFonts w:ascii="Calibri" w:hAnsi="Calibri" w:cs="Arial"/>
        </w:rPr>
        <w:t xml:space="preserve">l’adaptation de </w:t>
      </w:r>
      <w:r w:rsidR="00151C06">
        <w:rPr>
          <w:rFonts w:ascii="Calibri" w:hAnsi="Calibri" w:cs="Arial"/>
        </w:rPr>
        <w:t>l’offre aux besoins pour fluidifier les parcours des personnes avec des troubles psychiatriques</w:t>
      </w:r>
      <w:r>
        <w:rPr>
          <w:rFonts w:ascii="Calibri" w:hAnsi="Calibri" w:cs="Arial"/>
        </w:rPr>
        <w:t xml:space="preserve">  et/ou un  handicapé psychique</w:t>
      </w:r>
      <w:r w:rsidR="00151C06">
        <w:rPr>
          <w:rFonts w:ascii="Calibri" w:hAnsi="Calibri" w:cs="Arial"/>
        </w:rPr>
        <w:t xml:space="preserve"> (volet sani</w:t>
      </w:r>
      <w:r>
        <w:rPr>
          <w:rFonts w:ascii="Calibri" w:hAnsi="Calibri" w:cs="Arial"/>
        </w:rPr>
        <w:t xml:space="preserve">taire, social et médicosocial) </w:t>
      </w:r>
    </w:p>
    <w:p w14:paraId="6D2EDF5D" w14:textId="5BE5AFDA" w:rsidR="00151C06" w:rsidRDefault="009B5849" w:rsidP="00151C06">
      <w:pPr>
        <w:pStyle w:val="Paragraphedeliste"/>
        <w:numPr>
          <w:ilvl w:val="0"/>
          <w:numId w:val="36"/>
        </w:numPr>
        <w:rPr>
          <w:rFonts w:ascii="Calibri" w:hAnsi="Calibri" w:cs="Arial"/>
        </w:rPr>
      </w:pPr>
      <w:r>
        <w:rPr>
          <w:rFonts w:ascii="Calibri" w:hAnsi="Calibri" w:cs="Arial"/>
        </w:rPr>
        <w:t>l’harmonisation des</w:t>
      </w:r>
      <w:r w:rsidR="00151C06">
        <w:rPr>
          <w:rFonts w:ascii="Calibri" w:hAnsi="Calibri" w:cs="Arial"/>
        </w:rPr>
        <w:t xml:space="preserve"> pratiques professionnelles.</w:t>
      </w:r>
    </w:p>
    <w:p w14:paraId="3A3BDF6F" w14:textId="7284824F" w:rsidR="00151C06" w:rsidRDefault="00151C06" w:rsidP="00151C06">
      <w:pPr>
        <w:pStyle w:val="Paragraphedeliste"/>
        <w:numPr>
          <w:ilvl w:val="0"/>
          <w:numId w:val="36"/>
        </w:numPr>
        <w:rPr>
          <w:rFonts w:ascii="Calibri" w:hAnsi="Calibri" w:cs="Arial"/>
        </w:rPr>
      </w:pPr>
      <w:r>
        <w:rPr>
          <w:rFonts w:ascii="Calibri" w:hAnsi="Calibri" w:cs="Arial"/>
        </w:rPr>
        <w:t>la coordination des acteurs.</w:t>
      </w:r>
    </w:p>
    <w:p w14:paraId="2848EDD2" w14:textId="55C14EA1" w:rsidR="00AA104A" w:rsidRPr="006115B2" w:rsidRDefault="00AA104A" w:rsidP="00AA104A">
      <w:pPr>
        <w:pStyle w:val="Titre4"/>
      </w:pPr>
      <w:r>
        <w:lastRenderedPageBreak/>
        <w:t xml:space="preserve">Objectifs généraux à 10 ans </w:t>
      </w:r>
    </w:p>
    <w:p w14:paraId="65C36824" w14:textId="77777777" w:rsidR="00AA104A" w:rsidRDefault="00AA104A" w:rsidP="00A746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AA104A" w:rsidRPr="001223EC" w14:paraId="1C534913" w14:textId="77777777" w:rsidTr="00AA104A">
        <w:tc>
          <w:tcPr>
            <w:tcW w:w="8813" w:type="dxa"/>
            <w:shd w:val="clear" w:color="auto" w:fill="DEEAF6" w:themeFill="accent1" w:themeFillTint="33"/>
          </w:tcPr>
          <w:p w14:paraId="37644261" w14:textId="3320022F" w:rsidR="00AA104A" w:rsidRPr="005D1B40" w:rsidRDefault="00AA104A" w:rsidP="00AA104A">
            <w:pPr>
              <w:pStyle w:val="Sansinterligne3"/>
              <w:spacing w:line="360" w:lineRule="auto"/>
              <w:jc w:val="center"/>
              <w:rPr>
                <w:b/>
              </w:rPr>
            </w:pPr>
            <w:r>
              <w:rPr>
                <w:b/>
              </w:rPr>
              <w:t>Description</w:t>
            </w:r>
          </w:p>
        </w:tc>
      </w:tr>
      <w:tr w:rsidR="00AA104A" w:rsidRPr="00D10672" w14:paraId="1C786F4C" w14:textId="77777777" w:rsidTr="00AA104A">
        <w:tc>
          <w:tcPr>
            <w:tcW w:w="8813" w:type="dxa"/>
          </w:tcPr>
          <w:p w14:paraId="60831414" w14:textId="35C4177D" w:rsidR="00293342" w:rsidRPr="00A978A2" w:rsidRDefault="00293342" w:rsidP="009B5849">
            <w:r w:rsidRPr="00A978A2">
              <w:t>La prise en charge et l’accompagnement des troubles psychiques et du handicap psychique, à Mayotte et à la Réunio</w:t>
            </w:r>
            <w:r w:rsidR="009B5849">
              <w:t>n, se caractérisent par un sous-</w:t>
            </w:r>
            <w:r w:rsidRPr="00A978A2">
              <w:t xml:space="preserve">recours important </w:t>
            </w:r>
            <w:r w:rsidR="009B5849">
              <w:t>dû</w:t>
            </w:r>
            <w:r w:rsidRPr="00A978A2">
              <w:t xml:space="preserve"> à un déficit structurel de l’offre et des moyens.</w:t>
            </w:r>
          </w:p>
          <w:p w14:paraId="1FA623B3" w14:textId="61665BAF" w:rsidR="00293342" w:rsidRPr="00A978A2" w:rsidRDefault="00293342" w:rsidP="009B5849">
            <w:r w:rsidRPr="00A978A2">
              <w:t xml:space="preserve">Les caractéristiques démographiques, avec une population très jeune, évoluant dans un environnement social </w:t>
            </w:r>
            <w:r w:rsidR="009B5849">
              <w:t xml:space="preserve">précaire, exposée aux </w:t>
            </w:r>
            <w:r w:rsidRPr="00A978A2">
              <w:t>consommation</w:t>
            </w:r>
            <w:r w:rsidR="009B5849">
              <w:t>s</w:t>
            </w:r>
            <w:r w:rsidRPr="00A978A2">
              <w:t xml:space="preserve"> de produits psychoactifs</w:t>
            </w:r>
            <w:r w:rsidR="009B5849">
              <w:t>, sont à prendre en compte.</w:t>
            </w:r>
          </w:p>
          <w:p w14:paraId="43B45B1A" w14:textId="60498446" w:rsidR="00293342" w:rsidRPr="00A978A2" w:rsidRDefault="00293342" w:rsidP="009B5849">
            <w:r w:rsidRPr="00A978A2">
              <w:t>De même le v</w:t>
            </w:r>
            <w:r w:rsidR="009B5849">
              <w:t xml:space="preserve">ieillissement de la population </w:t>
            </w:r>
            <w:r w:rsidRPr="00A978A2">
              <w:t>fait émerge</w:t>
            </w:r>
            <w:r w:rsidR="009B5849">
              <w:t xml:space="preserve">r des pathologies nouvelles pour lesquelles les </w:t>
            </w:r>
            <w:r w:rsidRPr="00A978A2">
              <w:t xml:space="preserve">réponses </w:t>
            </w:r>
            <w:r w:rsidR="009B5849">
              <w:t xml:space="preserve">en </w:t>
            </w:r>
            <w:proofErr w:type="spellStart"/>
            <w:r w:rsidR="009B5849">
              <w:t>géronto</w:t>
            </w:r>
            <w:proofErr w:type="spellEnd"/>
            <w:r w:rsidR="009B5849">
              <w:t>-</w:t>
            </w:r>
            <w:r w:rsidRPr="00A978A2">
              <w:t xml:space="preserve">psychiatrie et/ou </w:t>
            </w:r>
            <w:r w:rsidR="009B5849">
              <w:t>psycho-gériatrie sont insuffisamment définies et développées.</w:t>
            </w:r>
          </w:p>
          <w:p w14:paraId="703971DB" w14:textId="4912406C" w:rsidR="00AA104A" w:rsidRDefault="00AA104A" w:rsidP="009B5849">
            <w:pPr>
              <w:rPr>
                <w:rFonts w:ascii="Calibri" w:hAnsi="Calibri"/>
              </w:rPr>
            </w:pPr>
            <w:r w:rsidRPr="00B23139">
              <w:rPr>
                <w:rFonts w:ascii="Calibri" w:hAnsi="Calibri"/>
              </w:rPr>
              <w:t xml:space="preserve">La réduction de ces paramètres et l’augmentation de la capacité des individus et des collectivités à faire face </w:t>
            </w:r>
            <w:r w:rsidR="009B5849">
              <w:rPr>
                <w:rFonts w:ascii="Calibri" w:hAnsi="Calibri"/>
              </w:rPr>
              <w:t xml:space="preserve">aux atteintes psychiques </w:t>
            </w:r>
            <w:r w:rsidRPr="00B23139">
              <w:rPr>
                <w:rFonts w:ascii="Calibri" w:hAnsi="Calibri"/>
              </w:rPr>
              <w:t>(compétences psychosociales, compétences parentales, bien</w:t>
            </w:r>
            <w:r w:rsidRPr="00B23139">
              <w:rPr>
                <w:rFonts w:ascii="MS Mincho" w:eastAsia="MS Mincho" w:hAnsi="MS Mincho" w:cs="MS Mincho" w:hint="eastAsia"/>
              </w:rPr>
              <w:t>‑</w:t>
            </w:r>
            <w:r w:rsidRPr="00B23139">
              <w:rPr>
                <w:rFonts w:ascii="Calibri" w:hAnsi="Calibri"/>
              </w:rPr>
              <w:t xml:space="preserve">être à l’école, au travail, lutte contre les stigmatisations des personnes en situation de handicap psychique,…) sont des pistes de développement </w:t>
            </w:r>
            <w:r>
              <w:rPr>
                <w:rFonts w:ascii="Calibri" w:hAnsi="Calibri"/>
              </w:rPr>
              <w:t xml:space="preserve">pour le projet régional de santé. </w:t>
            </w:r>
          </w:p>
          <w:p w14:paraId="7917BC73" w14:textId="77777777" w:rsidR="00AA104A" w:rsidRDefault="00AA104A" w:rsidP="009B5849">
            <w:pPr>
              <w:rPr>
                <w:rFonts w:ascii="Calibri" w:hAnsi="Calibri"/>
              </w:rPr>
            </w:pPr>
            <w:r w:rsidRPr="00F8199F">
              <w:rPr>
                <w:rFonts w:ascii="Calibri" w:hAnsi="Calibri"/>
              </w:rPr>
              <w:t>De même, un certain nombre de facteurs distincts (la multiplication des situations de rupture sociales et professionnelles, l’allongement de l’espérance de vie…) ont pour conséquence l’augmentation des troubles psychiques. A l’instar des phénomènes observés en métropole, la santé mentale app</w:t>
            </w:r>
            <w:r>
              <w:rPr>
                <w:rFonts w:ascii="Calibri" w:hAnsi="Calibri"/>
              </w:rPr>
              <w:t>elle des réponses renouvelées à</w:t>
            </w:r>
            <w:r w:rsidRPr="00F8199F">
              <w:rPr>
                <w:rFonts w:ascii="Calibri" w:hAnsi="Calibri"/>
              </w:rPr>
              <w:t xml:space="preserve"> </w:t>
            </w:r>
            <w:r>
              <w:rPr>
                <w:rFonts w:ascii="Calibri" w:hAnsi="Calibri"/>
              </w:rPr>
              <w:t>La Réunion</w:t>
            </w:r>
            <w:r w:rsidRPr="00F8199F">
              <w:rPr>
                <w:rFonts w:ascii="Calibri" w:hAnsi="Calibri"/>
              </w:rPr>
              <w:t xml:space="preserve"> et à Mayotte, pour l’ensemble de la population. </w:t>
            </w:r>
          </w:p>
          <w:p w14:paraId="2CDADD7A" w14:textId="77777777" w:rsidR="00293342" w:rsidRPr="00A978A2" w:rsidRDefault="00293342" w:rsidP="009B5849">
            <w:r w:rsidRPr="00A978A2">
              <w:t xml:space="preserve">A travers ce projet de santé, l’ARS souhaite impulser un processus positif visant à renforcer la capacité des personnes à améliorer leur santé mentale, au-delà de la prise en charge nécessaire des personnes atteintes de troubles psychiatriques. Parallèlement à cette démarche, l’ensemble des acteurs des territoires de La Réunion et de Mayotte s’accordent sur un objectif commun de renforcement de l’inclusion sociale personnes atteintes de troubles psychiatriques, que ce soit dans le milieu scolaire, professionnel mais également à travers l’accès au logement et à la vie sociale. </w:t>
            </w:r>
          </w:p>
          <w:p w14:paraId="636F56DA" w14:textId="5E749954" w:rsidR="00293342" w:rsidRPr="00A978A2" w:rsidRDefault="00293342" w:rsidP="009B5849">
            <w:r w:rsidRPr="00A978A2">
              <w:t>A la Réunion, la mise en place d’une Communauté Psychiatrique de Territoire – « Communauté Territoriale 974 » (CTSM974), et les travaux menés avec l’appui de l’ANAP en 2016-2017  traduisent un dynamisme et un engagement des acteurs de sanitaire</w:t>
            </w:r>
            <w:r w:rsidR="009B5849">
              <w:t xml:space="preserve">, du social et du médicosocial </w:t>
            </w:r>
            <w:r w:rsidRPr="00A978A2">
              <w:t>en faveur d’une approche pluridisciplinaire de l’accompagnement des parcours des  personnes concernées.</w:t>
            </w:r>
          </w:p>
          <w:p w14:paraId="4163D89D" w14:textId="205419B0" w:rsidR="00293342" w:rsidRDefault="00293342" w:rsidP="009B5849">
            <w:r w:rsidRPr="00A978A2">
              <w:t xml:space="preserve">Le PRS oriente ses priorités dans la consolidation et le renforcement des travaux impulsés avec l’ANAP sur l’amélioration des parcours en psychiatrie et santé mentale. Il s’appuiera sur la </w:t>
            </w:r>
            <w:r w:rsidR="009B5849">
              <w:t xml:space="preserve">Communauté territoriale de santé mentale 974, </w:t>
            </w:r>
            <w:r w:rsidRPr="00A978A2">
              <w:t xml:space="preserve">pour </w:t>
            </w:r>
            <w:r w:rsidR="009B5849">
              <w:t>établir</w:t>
            </w:r>
            <w:r w:rsidRPr="00A978A2">
              <w:t xml:space="preserve"> le Diagnostic Territorial et le Proj</w:t>
            </w:r>
            <w:r w:rsidR="009B5849">
              <w:t>et Territorial de Santé Mentale.</w:t>
            </w:r>
          </w:p>
          <w:p w14:paraId="66D1DF82" w14:textId="571C18D5" w:rsidR="000F304F" w:rsidRPr="00E1288E" w:rsidRDefault="009B5849" w:rsidP="009B5849">
            <w:pPr>
              <w:rPr>
                <w:rFonts w:ascii="Calibri" w:hAnsi="Calibri"/>
              </w:rPr>
            </w:pPr>
            <w:r>
              <w:t xml:space="preserve">Une démarche similaire semble devoir être conduit à </w:t>
            </w:r>
            <w:r w:rsidR="003144C8" w:rsidRPr="00A978A2">
              <w:t xml:space="preserve">Mayotte, </w:t>
            </w:r>
            <w:r>
              <w:t>au-delà</w:t>
            </w:r>
            <w:r w:rsidR="003144C8" w:rsidRPr="00A978A2">
              <w:t xml:space="preserve"> du déficit structurel </w:t>
            </w:r>
            <w:r>
              <w:t xml:space="preserve">appelant </w:t>
            </w:r>
            <w:r w:rsidR="003144C8" w:rsidRPr="00A978A2">
              <w:t xml:space="preserve"> un</w:t>
            </w:r>
            <w:r>
              <w:t xml:space="preserve"> effort de</w:t>
            </w:r>
            <w:r w:rsidR="003144C8" w:rsidRPr="00A978A2">
              <w:t xml:space="preserve"> </w:t>
            </w:r>
            <w:r>
              <w:t xml:space="preserve">rattrapage en termes de moyen, </w:t>
            </w:r>
            <w:r w:rsidR="003144C8" w:rsidRPr="00A978A2">
              <w:t xml:space="preserve">le Projet Territorial </w:t>
            </w:r>
            <w:r>
              <w:t>devant</w:t>
            </w:r>
            <w:r w:rsidR="003144C8" w:rsidRPr="00A978A2">
              <w:t xml:space="preserve"> prendre en compte les spéc</w:t>
            </w:r>
            <w:r>
              <w:t>ificités socioculturelles de l’île et porter une approche en santé mentale communautaire.</w:t>
            </w:r>
          </w:p>
        </w:tc>
      </w:tr>
      <w:tr w:rsidR="00AA104A" w:rsidRPr="00207573" w14:paraId="1C497954" w14:textId="77777777" w:rsidTr="00AA104A">
        <w:tc>
          <w:tcPr>
            <w:tcW w:w="8813" w:type="dxa"/>
            <w:shd w:val="clear" w:color="auto" w:fill="DEEAF6" w:themeFill="accent1" w:themeFillTint="33"/>
          </w:tcPr>
          <w:p w14:paraId="53526DC1" w14:textId="77777777" w:rsidR="00AA104A" w:rsidRPr="00FA22EE" w:rsidRDefault="00AA104A" w:rsidP="00AA104A">
            <w:pPr>
              <w:pStyle w:val="Bullet1"/>
              <w:numPr>
                <w:ilvl w:val="0"/>
                <w:numId w:val="0"/>
              </w:numPr>
              <w:spacing w:line="360" w:lineRule="auto"/>
              <w:ind w:left="-74"/>
              <w:jc w:val="center"/>
              <w:rPr>
                <w:rFonts w:cs="Arial"/>
                <w:b/>
                <w:bCs/>
              </w:rPr>
            </w:pPr>
            <w:r w:rsidRPr="00F8199F">
              <w:rPr>
                <w:b/>
                <w:color w:val="auto"/>
                <w:sz w:val="22"/>
              </w:rPr>
              <w:lastRenderedPageBreak/>
              <w:t>Objectifs généraux à 10 ans</w:t>
            </w:r>
          </w:p>
        </w:tc>
      </w:tr>
      <w:tr w:rsidR="00AA104A" w:rsidRPr="00207573" w14:paraId="79780C09" w14:textId="77777777" w:rsidTr="00AA104A">
        <w:tc>
          <w:tcPr>
            <w:tcW w:w="8813" w:type="dxa"/>
          </w:tcPr>
          <w:p w14:paraId="02A729A8" w14:textId="77777777" w:rsidR="002E30DD" w:rsidRPr="009B5849" w:rsidRDefault="002E30DD" w:rsidP="002E30DD">
            <w:pPr>
              <w:pStyle w:val="Paragraphedeliste"/>
              <w:numPr>
                <w:ilvl w:val="0"/>
                <w:numId w:val="37"/>
              </w:numPr>
              <w:spacing w:line="360" w:lineRule="auto"/>
              <w:jc w:val="both"/>
              <w:rPr>
                <w:rFonts w:ascii="Calibri" w:hAnsi="Calibri"/>
                <w:sz w:val="22"/>
                <w:szCs w:val="22"/>
                <w:lang w:eastAsia="en-US"/>
              </w:rPr>
            </w:pPr>
            <w:r w:rsidRPr="009B5849">
              <w:rPr>
                <w:rFonts w:ascii="Calibri" w:hAnsi="Calibri"/>
                <w:sz w:val="22"/>
                <w:szCs w:val="22"/>
                <w:lang w:eastAsia="en-US"/>
              </w:rPr>
              <w:t xml:space="preserve">Promouvoir le bien être mental, la prévention de la souffrance psychique et des conduites suicidaires </w:t>
            </w:r>
          </w:p>
          <w:p w14:paraId="61F5B0C0" w14:textId="77777777" w:rsidR="002E30DD" w:rsidRPr="009B5849" w:rsidRDefault="002E30DD" w:rsidP="002E30DD">
            <w:pPr>
              <w:pStyle w:val="Paragraphedeliste"/>
              <w:numPr>
                <w:ilvl w:val="0"/>
                <w:numId w:val="37"/>
              </w:numPr>
              <w:spacing w:line="360" w:lineRule="auto"/>
              <w:jc w:val="both"/>
              <w:rPr>
                <w:rFonts w:ascii="Calibri" w:hAnsi="Calibri"/>
                <w:sz w:val="22"/>
                <w:szCs w:val="22"/>
                <w:lang w:eastAsia="en-US"/>
              </w:rPr>
            </w:pPr>
            <w:r w:rsidRPr="009B5849">
              <w:rPr>
                <w:rFonts w:ascii="Calibri" w:hAnsi="Calibri"/>
                <w:sz w:val="22"/>
                <w:szCs w:val="22"/>
                <w:lang w:eastAsia="en-US"/>
              </w:rPr>
              <w:t>Améliorer les parcours de santé des personnes ayant des troubles ou un handicap psychique :</w:t>
            </w:r>
          </w:p>
          <w:p w14:paraId="298AA1BA" w14:textId="77777777" w:rsidR="002E30DD" w:rsidRPr="009B5849" w:rsidRDefault="002E30DD" w:rsidP="002E30DD">
            <w:pPr>
              <w:pStyle w:val="Paragraphedeliste"/>
              <w:numPr>
                <w:ilvl w:val="0"/>
                <w:numId w:val="38"/>
              </w:numPr>
              <w:spacing w:line="360" w:lineRule="auto"/>
              <w:jc w:val="both"/>
              <w:rPr>
                <w:rFonts w:ascii="Calibri" w:hAnsi="Calibri"/>
                <w:sz w:val="22"/>
                <w:szCs w:val="22"/>
                <w:lang w:eastAsia="en-US"/>
              </w:rPr>
            </w:pPr>
            <w:r w:rsidRPr="009B5849">
              <w:rPr>
                <w:rFonts w:ascii="Calibri" w:hAnsi="Calibri"/>
                <w:sz w:val="22"/>
                <w:szCs w:val="22"/>
                <w:lang w:eastAsia="en-US"/>
              </w:rPr>
              <w:t xml:space="preserve">Améliorer l’accès aux soins et aux accompagnements sociaux et médicosociaux, </w:t>
            </w:r>
          </w:p>
          <w:p w14:paraId="466B1D3C" w14:textId="5D8E6698" w:rsidR="002E30DD" w:rsidRPr="009B5849" w:rsidRDefault="002E30DD" w:rsidP="002E30DD">
            <w:pPr>
              <w:pStyle w:val="Paragraphedeliste"/>
              <w:numPr>
                <w:ilvl w:val="0"/>
                <w:numId w:val="38"/>
              </w:numPr>
              <w:spacing w:line="360" w:lineRule="auto"/>
              <w:jc w:val="both"/>
              <w:rPr>
                <w:rFonts w:ascii="Calibri" w:hAnsi="Calibri"/>
                <w:sz w:val="22"/>
                <w:szCs w:val="22"/>
                <w:lang w:eastAsia="en-US"/>
              </w:rPr>
            </w:pPr>
            <w:r w:rsidRPr="009B5849">
              <w:rPr>
                <w:rFonts w:ascii="Calibri" w:hAnsi="Calibri"/>
                <w:sz w:val="22"/>
                <w:szCs w:val="22"/>
                <w:lang w:eastAsia="en-US"/>
              </w:rPr>
              <w:t xml:space="preserve">Améliorer la qualité de vie et l’inclusion sociale des personnes vivant avec un trouble </w:t>
            </w:r>
            <w:r w:rsidR="009B5849" w:rsidRPr="009B5849">
              <w:rPr>
                <w:rFonts w:ascii="Calibri" w:hAnsi="Calibri"/>
                <w:sz w:val="22"/>
                <w:szCs w:val="22"/>
                <w:lang w:eastAsia="en-US"/>
              </w:rPr>
              <w:t>psychique,</w:t>
            </w:r>
          </w:p>
          <w:p w14:paraId="131721CA" w14:textId="5FDED53B" w:rsidR="00AA104A" w:rsidRPr="00CA467C" w:rsidRDefault="00AA104A" w:rsidP="00CA467C">
            <w:pPr>
              <w:spacing w:line="360" w:lineRule="auto"/>
              <w:rPr>
                <w:rFonts w:ascii="Calibri" w:hAnsi="Calibri"/>
              </w:rPr>
            </w:pPr>
          </w:p>
        </w:tc>
      </w:tr>
      <w:tr w:rsidR="00AA104A" w:rsidRPr="00207573" w14:paraId="02167266" w14:textId="77777777" w:rsidTr="00AA104A">
        <w:tc>
          <w:tcPr>
            <w:tcW w:w="8813" w:type="dxa"/>
            <w:shd w:val="clear" w:color="auto" w:fill="DEEAF6" w:themeFill="accent1" w:themeFillTint="33"/>
          </w:tcPr>
          <w:p w14:paraId="0D72A451" w14:textId="77777777" w:rsidR="00AA104A" w:rsidRDefault="00AA104A" w:rsidP="00AA104A">
            <w:pPr>
              <w:pStyle w:val="Bullet1"/>
              <w:numPr>
                <w:ilvl w:val="0"/>
                <w:numId w:val="0"/>
              </w:numPr>
              <w:spacing w:line="360" w:lineRule="auto"/>
              <w:ind w:left="-74"/>
              <w:jc w:val="center"/>
              <w:rPr>
                <w:rFonts w:cs="Arial"/>
                <w:b/>
                <w:bCs/>
              </w:rPr>
            </w:pPr>
            <w:r w:rsidRPr="00F8199F">
              <w:rPr>
                <w:b/>
                <w:color w:val="auto"/>
                <w:sz w:val="22"/>
              </w:rPr>
              <w:t>Indicateurs de résultats</w:t>
            </w:r>
            <w:r>
              <w:rPr>
                <w:rFonts w:cs="Arial"/>
                <w:b/>
                <w:bCs/>
              </w:rPr>
              <w:t xml:space="preserve"> </w:t>
            </w:r>
          </w:p>
        </w:tc>
      </w:tr>
      <w:tr w:rsidR="00AA104A" w:rsidRPr="00207573" w14:paraId="1E563565" w14:textId="77777777" w:rsidTr="00AA104A">
        <w:trPr>
          <w:trHeight w:val="697"/>
        </w:trPr>
        <w:tc>
          <w:tcPr>
            <w:tcW w:w="8813" w:type="dxa"/>
          </w:tcPr>
          <w:p w14:paraId="322F64A9" w14:textId="77777777" w:rsidR="00AA104A" w:rsidRDefault="00AA104A" w:rsidP="00AA104A">
            <w:pPr>
              <w:pStyle w:val="Bullet1"/>
              <w:numPr>
                <w:ilvl w:val="0"/>
                <w:numId w:val="0"/>
              </w:numPr>
              <w:spacing w:line="360" w:lineRule="auto"/>
              <w:ind w:left="318"/>
              <w:rPr>
                <w:rFonts w:cs="Arial"/>
                <w:b/>
                <w:bCs/>
              </w:rPr>
            </w:pPr>
            <w:r w:rsidRPr="00C55D54">
              <w:rPr>
                <w:sz w:val="22"/>
              </w:rPr>
              <w:t>En cours de définition</w:t>
            </w:r>
          </w:p>
          <w:p w14:paraId="5F356450" w14:textId="77777777" w:rsidR="00AA104A" w:rsidRDefault="00AA104A" w:rsidP="00AA104A">
            <w:pPr>
              <w:pStyle w:val="Bullet1"/>
              <w:numPr>
                <w:ilvl w:val="0"/>
                <w:numId w:val="0"/>
              </w:numPr>
              <w:spacing w:line="360" w:lineRule="auto"/>
              <w:ind w:left="1440"/>
              <w:rPr>
                <w:rFonts w:cs="Arial"/>
                <w:b/>
                <w:bCs/>
              </w:rPr>
            </w:pPr>
          </w:p>
        </w:tc>
      </w:tr>
    </w:tbl>
    <w:p w14:paraId="6C4B1F7B" w14:textId="77777777" w:rsidR="00AA104A" w:rsidRDefault="00AA104A" w:rsidP="00AA104A">
      <w:pPr>
        <w:rPr>
          <w:rFonts w:asciiTheme="majorHAnsi" w:eastAsiaTheme="majorEastAsia" w:hAnsiTheme="majorHAnsi" w:cstheme="majorBidi"/>
          <w:color w:val="2E74B5" w:themeColor="accent1" w:themeShade="BF"/>
          <w:sz w:val="24"/>
        </w:rPr>
      </w:pPr>
    </w:p>
    <w:p w14:paraId="1903AFF1" w14:textId="77777777" w:rsidR="00AA104A" w:rsidRDefault="00AA104A" w:rsidP="00AA104A">
      <w:pPr>
        <w:rPr>
          <w:rFonts w:asciiTheme="majorHAnsi" w:eastAsiaTheme="majorEastAsia" w:hAnsiTheme="majorHAnsi" w:cstheme="majorBidi"/>
          <w:color w:val="2E74B5" w:themeColor="accent1" w:themeShade="BF"/>
          <w:sz w:val="24"/>
        </w:rPr>
      </w:pPr>
      <w:r>
        <w:rPr>
          <w:rFonts w:asciiTheme="majorHAnsi" w:eastAsiaTheme="majorEastAsia" w:hAnsiTheme="majorHAnsi" w:cstheme="majorBidi"/>
          <w:color w:val="2E74B5" w:themeColor="accent1" w:themeShade="BF"/>
          <w:sz w:val="24"/>
        </w:rPr>
        <w:br w:type="page"/>
      </w:r>
    </w:p>
    <w:p w14:paraId="004D7A94" w14:textId="77777777" w:rsidR="00AA104A" w:rsidRDefault="00AA104A" w:rsidP="00A746E8"/>
    <w:p w14:paraId="2CD5AC2E" w14:textId="3A8563BF" w:rsidR="00B23139" w:rsidRDefault="00A94A79" w:rsidP="00F33F29">
      <w:pPr>
        <w:pStyle w:val="Titre2"/>
        <w:numPr>
          <w:ilvl w:val="0"/>
          <w:numId w:val="23"/>
        </w:numPr>
      </w:pPr>
      <w:bookmarkStart w:id="40" w:name="_Toc493029268"/>
      <w:bookmarkEnd w:id="38"/>
      <w:bookmarkEnd w:id="39"/>
      <w:r>
        <w:t>L</w:t>
      </w:r>
      <w:r w:rsidR="00AA104A">
        <w:t xml:space="preserve">’environnement </w:t>
      </w:r>
      <w:r>
        <w:t>au service de la santé</w:t>
      </w:r>
      <w:bookmarkEnd w:id="40"/>
    </w:p>
    <w:p w14:paraId="180AF64F" w14:textId="68D8CCAF" w:rsidR="003436CF" w:rsidRPr="00431F81" w:rsidRDefault="00B279E1" w:rsidP="003436CF">
      <w:pPr>
        <w:spacing w:after="0"/>
      </w:pPr>
      <w:r>
        <w:t>Le</w:t>
      </w:r>
      <w:r w:rsidR="00A94A79">
        <w:t xml:space="preserve"> risque environnemental </w:t>
      </w:r>
      <w:r w:rsidR="003436CF" w:rsidRPr="00431F81">
        <w:t>est aujourd'hui considéré comme l'ens</w:t>
      </w:r>
      <w:r>
        <w:t>emble des facteurs pathogènes externes</w:t>
      </w:r>
      <w:r w:rsidR="003436CF" w:rsidRPr="00431F81">
        <w:t xml:space="preserve"> ayant un impact sur la santé (substances chimiques toxiques, radiations ionisantes, germes, microbes, parasites, etc.</w:t>
      </w:r>
      <w:r>
        <w:t xml:space="preserve">), par opposition aux facteurs internes </w:t>
      </w:r>
      <w:r w:rsidR="003436CF" w:rsidRPr="00431F81">
        <w:t>(causes héréditaires, congénitales, fonctionnelles, lésionnelles, psychosomatiques, etc.).</w:t>
      </w:r>
    </w:p>
    <w:p w14:paraId="7797F775" w14:textId="77777777" w:rsidR="003436CF" w:rsidRPr="00431F81" w:rsidRDefault="003436CF" w:rsidP="003436CF">
      <w:pPr>
        <w:spacing w:after="0"/>
        <w:rPr>
          <w:sz w:val="6"/>
        </w:rPr>
      </w:pPr>
    </w:p>
    <w:p w14:paraId="1BFD3DA4" w14:textId="79FEE8F5" w:rsidR="003436CF" w:rsidRPr="00431F81" w:rsidRDefault="003436CF" w:rsidP="003436CF">
      <w:pPr>
        <w:spacing w:after="0"/>
      </w:pPr>
      <w:r w:rsidRPr="00431F81">
        <w:t xml:space="preserve">La santé environnementale </w:t>
      </w:r>
      <w:r w:rsidR="00B279E1">
        <w:t xml:space="preserve">tend à réduire l’impact sanitaire : </w:t>
      </w:r>
    </w:p>
    <w:p w14:paraId="5D3272E6" w14:textId="77777777" w:rsidR="003436CF" w:rsidRPr="00431F81" w:rsidRDefault="003436CF" w:rsidP="003436CF">
      <w:pPr>
        <w:spacing w:after="0"/>
        <w:rPr>
          <w:sz w:val="6"/>
        </w:rPr>
      </w:pPr>
    </w:p>
    <w:p w14:paraId="736ED5D7" w14:textId="6AAB1895" w:rsidR="003436CF" w:rsidRPr="00431F81" w:rsidRDefault="00B279E1" w:rsidP="003436CF">
      <w:pPr>
        <w:pStyle w:val="Paragraphedeliste"/>
        <w:numPr>
          <w:ilvl w:val="0"/>
          <w:numId w:val="26"/>
        </w:numPr>
        <w:rPr>
          <w:rFonts w:asciiTheme="minorHAnsi" w:eastAsiaTheme="minorHAnsi" w:hAnsiTheme="minorHAnsi"/>
          <w:sz w:val="22"/>
        </w:rPr>
      </w:pPr>
      <w:r>
        <w:rPr>
          <w:rFonts w:asciiTheme="minorHAnsi" w:eastAsiaTheme="minorHAnsi" w:hAnsiTheme="minorHAnsi"/>
          <w:sz w:val="22"/>
        </w:rPr>
        <w:t xml:space="preserve">des </w:t>
      </w:r>
      <w:r w:rsidR="003436CF" w:rsidRPr="00431F81">
        <w:rPr>
          <w:rFonts w:asciiTheme="minorHAnsi" w:eastAsiaTheme="minorHAnsi" w:hAnsiTheme="minorHAnsi"/>
          <w:sz w:val="22"/>
        </w:rPr>
        <w:t>conditions de vie</w:t>
      </w:r>
      <w:r w:rsidR="003436CF">
        <w:rPr>
          <w:rFonts w:asciiTheme="minorHAnsi" w:eastAsiaTheme="minorHAnsi" w:hAnsiTheme="minorHAnsi"/>
          <w:sz w:val="22"/>
        </w:rPr>
        <w:t xml:space="preserve"> personnelles ou professionnelles</w:t>
      </w:r>
      <w:r>
        <w:rPr>
          <w:rFonts w:asciiTheme="minorHAnsi" w:eastAsiaTheme="minorHAnsi" w:hAnsiTheme="minorHAnsi"/>
          <w:sz w:val="22"/>
        </w:rPr>
        <w:t xml:space="preserve"> </w:t>
      </w:r>
      <w:r w:rsidR="003436CF" w:rsidRPr="00431F81">
        <w:rPr>
          <w:rFonts w:asciiTheme="minorHAnsi" w:eastAsiaTheme="minorHAnsi" w:hAnsiTheme="minorHAnsi"/>
          <w:sz w:val="22"/>
        </w:rPr>
        <w:t>(expositions liées à l’habitat et/ou expositions professionnelles par exemple, nuisances tels que le bruit ou l’insalubrité)</w:t>
      </w:r>
      <w:r w:rsidR="003436CF">
        <w:rPr>
          <w:rFonts w:asciiTheme="minorHAnsi" w:eastAsiaTheme="minorHAnsi" w:hAnsiTheme="minorHAnsi"/>
          <w:sz w:val="22"/>
        </w:rPr>
        <w:t>,</w:t>
      </w:r>
    </w:p>
    <w:p w14:paraId="7E0E95B5" w14:textId="2B939BC3" w:rsidR="003436CF" w:rsidRPr="00431F81" w:rsidRDefault="00B279E1" w:rsidP="003436CF">
      <w:pPr>
        <w:pStyle w:val="Paragraphedeliste"/>
        <w:numPr>
          <w:ilvl w:val="0"/>
          <w:numId w:val="26"/>
        </w:numPr>
        <w:rPr>
          <w:rFonts w:asciiTheme="minorHAnsi" w:eastAsiaTheme="minorHAnsi" w:hAnsiTheme="minorHAnsi"/>
          <w:sz w:val="22"/>
        </w:rPr>
      </w:pPr>
      <w:r>
        <w:rPr>
          <w:rFonts w:asciiTheme="minorHAnsi" w:eastAsiaTheme="minorHAnsi" w:hAnsiTheme="minorHAnsi"/>
          <w:sz w:val="22"/>
        </w:rPr>
        <w:t>de</w:t>
      </w:r>
      <w:r w:rsidR="003436CF">
        <w:rPr>
          <w:rFonts w:asciiTheme="minorHAnsi" w:eastAsiaTheme="minorHAnsi" w:hAnsiTheme="minorHAnsi"/>
          <w:sz w:val="22"/>
        </w:rPr>
        <w:t xml:space="preserve"> la </w:t>
      </w:r>
      <w:r w:rsidR="003436CF" w:rsidRPr="00431F81">
        <w:rPr>
          <w:rFonts w:asciiTheme="minorHAnsi" w:eastAsiaTheme="minorHAnsi" w:hAnsiTheme="minorHAnsi"/>
          <w:sz w:val="22"/>
        </w:rPr>
        <w:t xml:space="preserve">contamination </w:t>
      </w:r>
      <w:r w:rsidR="003436CF">
        <w:rPr>
          <w:rFonts w:asciiTheme="minorHAnsi" w:eastAsiaTheme="minorHAnsi" w:hAnsiTheme="minorHAnsi"/>
          <w:sz w:val="22"/>
        </w:rPr>
        <w:t xml:space="preserve">biologique, chimique ou physique </w:t>
      </w:r>
      <w:r w:rsidR="003436CF" w:rsidRPr="00431F81">
        <w:rPr>
          <w:rFonts w:asciiTheme="minorHAnsi" w:eastAsiaTheme="minorHAnsi" w:hAnsiTheme="minorHAnsi"/>
          <w:sz w:val="22"/>
        </w:rPr>
        <w:t>des milieux</w:t>
      </w:r>
      <w:r w:rsidR="003436CF">
        <w:rPr>
          <w:rFonts w:asciiTheme="minorHAnsi" w:eastAsiaTheme="minorHAnsi" w:hAnsiTheme="minorHAnsi"/>
          <w:sz w:val="22"/>
        </w:rPr>
        <w:t xml:space="preserve"> physiques</w:t>
      </w:r>
      <w:r w:rsidR="003436CF" w:rsidRPr="00431F81">
        <w:rPr>
          <w:rFonts w:asciiTheme="minorHAnsi" w:eastAsiaTheme="minorHAnsi" w:hAnsiTheme="minorHAnsi"/>
          <w:sz w:val="22"/>
        </w:rPr>
        <w:t> (eau, air, sol, etc.)</w:t>
      </w:r>
      <w:r w:rsidR="003436CF">
        <w:rPr>
          <w:rFonts w:asciiTheme="minorHAnsi" w:eastAsiaTheme="minorHAnsi" w:hAnsiTheme="minorHAnsi"/>
          <w:sz w:val="22"/>
        </w:rPr>
        <w:t xml:space="preserve">, </w:t>
      </w:r>
      <w:r w:rsidR="003436CF" w:rsidRPr="001E0889">
        <w:rPr>
          <w:rFonts w:asciiTheme="minorHAnsi" w:eastAsiaTheme="minorHAnsi" w:hAnsiTheme="minorHAnsi"/>
          <w:sz w:val="22"/>
        </w:rPr>
        <w:t>d’origine naturelle ou anthropique,</w:t>
      </w:r>
    </w:p>
    <w:p w14:paraId="109243A8" w14:textId="7FBDF10B" w:rsidR="003436CF" w:rsidRDefault="00B279E1" w:rsidP="003436CF">
      <w:pPr>
        <w:pStyle w:val="Paragraphedeliste"/>
        <w:numPr>
          <w:ilvl w:val="0"/>
          <w:numId w:val="26"/>
        </w:numPr>
        <w:rPr>
          <w:rFonts w:asciiTheme="minorHAnsi" w:eastAsiaTheme="minorHAnsi" w:hAnsiTheme="minorHAnsi"/>
          <w:sz w:val="22"/>
        </w:rPr>
      </w:pPr>
      <w:r>
        <w:rPr>
          <w:rFonts w:asciiTheme="minorHAnsi" w:eastAsiaTheme="minorHAnsi" w:hAnsiTheme="minorHAnsi"/>
          <w:sz w:val="22"/>
        </w:rPr>
        <w:t>des</w:t>
      </w:r>
      <w:r w:rsidR="003436CF">
        <w:rPr>
          <w:rFonts w:asciiTheme="minorHAnsi" w:eastAsiaTheme="minorHAnsi" w:hAnsiTheme="minorHAnsi"/>
          <w:sz w:val="22"/>
        </w:rPr>
        <w:t xml:space="preserve"> grandes variations </w:t>
      </w:r>
      <w:r w:rsidR="003436CF" w:rsidRPr="00431F81">
        <w:rPr>
          <w:rFonts w:asciiTheme="minorHAnsi" w:eastAsiaTheme="minorHAnsi" w:hAnsiTheme="minorHAnsi"/>
          <w:sz w:val="22"/>
        </w:rPr>
        <w:t>environnementa</w:t>
      </w:r>
      <w:r w:rsidR="003436CF">
        <w:rPr>
          <w:rFonts w:asciiTheme="minorHAnsi" w:eastAsiaTheme="minorHAnsi" w:hAnsiTheme="minorHAnsi"/>
          <w:sz w:val="22"/>
        </w:rPr>
        <w:t>les</w:t>
      </w:r>
      <w:r w:rsidR="003436CF" w:rsidRPr="00431F81">
        <w:rPr>
          <w:rFonts w:asciiTheme="minorHAnsi" w:eastAsiaTheme="minorHAnsi" w:hAnsiTheme="minorHAnsi"/>
          <w:sz w:val="22"/>
        </w:rPr>
        <w:t xml:space="preserve"> (climat, </w:t>
      </w:r>
      <w:r w:rsidR="003436CF">
        <w:rPr>
          <w:rFonts w:asciiTheme="minorHAnsi" w:eastAsiaTheme="minorHAnsi" w:hAnsiTheme="minorHAnsi"/>
          <w:sz w:val="22"/>
        </w:rPr>
        <w:t>biodiversité</w:t>
      </w:r>
      <w:r w:rsidR="003436CF" w:rsidRPr="00431F81">
        <w:rPr>
          <w:rFonts w:asciiTheme="minorHAnsi" w:eastAsiaTheme="minorHAnsi" w:hAnsiTheme="minorHAnsi"/>
          <w:sz w:val="22"/>
        </w:rPr>
        <w:t>, etc.)</w:t>
      </w:r>
    </w:p>
    <w:p w14:paraId="34D52DE1" w14:textId="2F94CDBE" w:rsidR="00B279E1" w:rsidRPr="00B279E1" w:rsidRDefault="00B279E1" w:rsidP="00B279E1">
      <w:proofErr w:type="gramStart"/>
      <w:r>
        <w:t>et</w:t>
      </w:r>
      <w:proofErr w:type="gramEnd"/>
      <w:r>
        <w:t xml:space="preserve"> à promouvoir un environnement favorable à la santé.</w:t>
      </w:r>
    </w:p>
    <w:p w14:paraId="0AED49E3" w14:textId="77777777" w:rsidR="00B23139" w:rsidRDefault="00B23139" w:rsidP="00B23139"/>
    <w:p w14:paraId="4C384316" w14:textId="77777777" w:rsidR="00B23139" w:rsidRPr="006115B2" w:rsidRDefault="00B23139" w:rsidP="00AF7753">
      <w:pPr>
        <w:pStyle w:val="Titre4"/>
      </w:pPr>
      <w:bookmarkStart w:id="41" w:name="_Toc483914456"/>
      <w:bookmarkStart w:id="42" w:name="_Toc486254445"/>
      <w:r w:rsidRPr="006115B2">
        <w:t>Les spécificités de Mayotte</w:t>
      </w:r>
      <w:bookmarkEnd w:id="41"/>
      <w:bookmarkEnd w:id="42"/>
      <w:r w:rsidRPr="006115B2">
        <w:t xml:space="preserve"> </w:t>
      </w:r>
    </w:p>
    <w:p w14:paraId="0C640D6E" w14:textId="3C577CDF" w:rsidR="00174C58" w:rsidRPr="00C17C1D" w:rsidRDefault="00174C58" w:rsidP="00C17C1D">
      <w:pPr>
        <w:rPr>
          <w:rFonts w:cs="Arial"/>
        </w:rPr>
      </w:pPr>
      <w:bookmarkStart w:id="43" w:name="_Toc483914457"/>
      <w:r w:rsidRPr="00C17C1D">
        <w:rPr>
          <w:rFonts w:cs="Arial"/>
        </w:rPr>
        <w:t>Mayotte a connu une croissance très rapide de la construction : de 1978 à 2012, le nombre de résidences principales a été multiplié par 5,1, un rythme plus rapide que l’augmentation de la population qui, elle, a été multipliée par 4,5 pour passer de 47 200 habitants à 212 600 (INSEE, 2017).</w:t>
      </w:r>
    </w:p>
    <w:p w14:paraId="7563FC24" w14:textId="7B62B0F9" w:rsidR="00174C58" w:rsidRPr="00C17C1D" w:rsidRDefault="00C17C1D" w:rsidP="00C17C1D">
      <w:pPr>
        <w:rPr>
          <w:rFonts w:cs="Arial"/>
        </w:rPr>
      </w:pPr>
      <w:r>
        <w:rPr>
          <w:rFonts w:cs="Arial"/>
        </w:rPr>
        <w:t>La</w:t>
      </w:r>
      <w:r w:rsidR="00174C58" w:rsidRPr="00C17C1D">
        <w:rPr>
          <w:rFonts w:cs="Arial"/>
        </w:rPr>
        <w:t xml:space="preserve"> maîtrise </w:t>
      </w:r>
      <w:r>
        <w:rPr>
          <w:rFonts w:cs="Arial"/>
        </w:rPr>
        <w:t>juridique du foncier et de la construction reste à parfaire.</w:t>
      </w:r>
    </w:p>
    <w:p w14:paraId="17CCE059" w14:textId="40FE0845" w:rsidR="00174C58" w:rsidRPr="00C17C1D" w:rsidRDefault="00174C58" w:rsidP="00C17C1D">
      <w:pPr>
        <w:rPr>
          <w:rFonts w:cs="Arial"/>
        </w:rPr>
      </w:pPr>
      <w:r w:rsidRPr="00C17C1D">
        <w:rPr>
          <w:rFonts w:cs="Arial"/>
        </w:rPr>
        <w:t>Les défrichements et occupations de terrain</w:t>
      </w:r>
      <w:r w:rsidR="00C17C1D">
        <w:rPr>
          <w:rFonts w:cs="Arial"/>
        </w:rPr>
        <w:t>, sous la pression démographique et migratoire,</w:t>
      </w:r>
      <w:r w:rsidRPr="00C17C1D">
        <w:rPr>
          <w:rFonts w:cs="Arial"/>
        </w:rPr>
        <w:t xml:space="preserve"> ont raréfié et fragilisé les milieux naturels, </w:t>
      </w:r>
      <w:r w:rsidR="00C17C1D">
        <w:rPr>
          <w:rFonts w:cs="Arial"/>
        </w:rPr>
        <w:t>avec</w:t>
      </w:r>
      <w:r w:rsidRPr="00C17C1D">
        <w:rPr>
          <w:rFonts w:cs="Arial"/>
        </w:rPr>
        <w:t xml:space="preserve"> une vulnérabilité des ressources en eau et des cours d’eau, une érosion </w:t>
      </w:r>
      <w:r w:rsidR="00C17C1D">
        <w:rPr>
          <w:rFonts w:cs="Arial"/>
        </w:rPr>
        <w:t xml:space="preserve">accrue </w:t>
      </w:r>
      <w:r w:rsidRPr="00C17C1D">
        <w:rPr>
          <w:rFonts w:cs="Arial"/>
        </w:rPr>
        <w:t xml:space="preserve">des sols, une imperméabilisation croissante des surfaces </w:t>
      </w:r>
      <w:r w:rsidR="00C17C1D">
        <w:rPr>
          <w:rFonts w:cs="Arial"/>
        </w:rPr>
        <w:t>générant</w:t>
      </w:r>
      <w:r w:rsidRPr="00C17C1D">
        <w:rPr>
          <w:rFonts w:cs="Arial"/>
        </w:rPr>
        <w:t xml:space="preserve"> des risques d’inondations et de glissement de terrain.</w:t>
      </w:r>
    </w:p>
    <w:p w14:paraId="29C78622" w14:textId="119ECB7A" w:rsidR="00174C58" w:rsidRPr="00C17C1D" w:rsidRDefault="00174C58" w:rsidP="00C17C1D">
      <w:pPr>
        <w:rPr>
          <w:rFonts w:cs="Arial"/>
        </w:rPr>
      </w:pPr>
      <w:r w:rsidRPr="00C17C1D">
        <w:rPr>
          <w:rFonts w:cs="Arial"/>
        </w:rPr>
        <w:t>L’habitat y reste largement précaire, avec 37% des maisons individuelles en tôle et 63% des constructions en dur (maisons ou immeubles collectifs), et sa qualité est significativement éloignée des standards nationaux : un tiers des habitations ne sont pas dotées des équipements de confort de base, seuls 28% des logements possèdent un point d’eau en intérieur,  59% ne disposent pas de toilettes à l’intérieur et 52% n’ont ni baignoire ni douche</w:t>
      </w:r>
      <w:r w:rsidR="00C17C1D">
        <w:rPr>
          <w:rFonts w:cs="Arial"/>
        </w:rPr>
        <w:t xml:space="preserve"> (RGP 2012).</w:t>
      </w:r>
    </w:p>
    <w:p w14:paraId="4A91FB2D" w14:textId="7082EEF8" w:rsidR="00174C58" w:rsidRPr="00C17C1D" w:rsidRDefault="00174C58" w:rsidP="00C17C1D">
      <w:pPr>
        <w:rPr>
          <w:rFonts w:cs="Arial"/>
        </w:rPr>
      </w:pPr>
      <w:r w:rsidRPr="00C17C1D">
        <w:rPr>
          <w:rFonts w:cs="Arial"/>
        </w:rPr>
        <w:t xml:space="preserve">L’assainissement encore insuffisant, de mauvaises conditions d’hygiène et un climat tropical, </w:t>
      </w:r>
      <w:r w:rsidR="00C17C1D">
        <w:rPr>
          <w:rFonts w:cs="Arial"/>
        </w:rPr>
        <w:t xml:space="preserve">favorise le </w:t>
      </w:r>
      <w:r w:rsidRPr="00C17C1D">
        <w:rPr>
          <w:rFonts w:cs="Arial"/>
        </w:rPr>
        <w:t>risque d’évolution épidémique</w:t>
      </w:r>
      <w:r w:rsidR="00C17C1D" w:rsidRPr="00C17C1D">
        <w:rPr>
          <w:rFonts w:cs="Arial"/>
        </w:rPr>
        <w:t xml:space="preserve"> </w:t>
      </w:r>
      <w:r w:rsidR="00C17C1D">
        <w:rPr>
          <w:rFonts w:cs="Arial"/>
        </w:rPr>
        <w:t>d</w:t>
      </w:r>
      <w:r w:rsidR="00C17C1D" w:rsidRPr="00C17C1D">
        <w:rPr>
          <w:rFonts w:cs="Arial"/>
        </w:rPr>
        <w:t xml:space="preserve">es infections à transmission </w:t>
      </w:r>
      <w:proofErr w:type="spellStart"/>
      <w:r w:rsidR="00C17C1D" w:rsidRPr="00C17C1D">
        <w:rPr>
          <w:rFonts w:cs="Arial"/>
        </w:rPr>
        <w:t>féco</w:t>
      </w:r>
      <w:proofErr w:type="spellEnd"/>
      <w:r w:rsidR="00C17C1D" w:rsidRPr="00C17C1D">
        <w:rPr>
          <w:rFonts w:cs="Arial"/>
        </w:rPr>
        <w:t>-orale</w:t>
      </w:r>
      <w:r w:rsidRPr="00C17C1D">
        <w:rPr>
          <w:rFonts w:cs="Arial"/>
        </w:rPr>
        <w:t>. Plusieurs foyers de fièvre typhoïde ont ainsi touché l’île au cours des dernières années.</w:t>
      </w:r>
    </w:p>
    <w:p w14:paraId="6F7347D8" w14:textId="64BFD72F" w:rsidR="00174C58" w:rsidRPr="00C17C1D" w:rsidRDefault="00C17C1D" w:rsidP="00C17C1D">
      <w:pPr>
        <w:rPr>
          <w:rFonts w:cs="Arial"/>
        </w:rPr>
      </w:pPr>
      <w:r>
        <w:rPr>
          <w:rFonts w:cs="Arial"/>
        </w:rPr>
        <w:t>Un</w:t>
      </w:r>
      <w:r w:rsidR="00174C58" w:rsidRPr="00C17C1D">
        <w:rPr>
          <w:rFonts w:cs="Arial"/>
        </w:rPr>
        <w:t xml:space="preserve"> programme d’installation de bornes fontaines monétiques dans les quartiers les plus précarisés a été </w:t>
      </w:r>
      <w:r>
        <w:rPr>
          <w:rFonts w:cs="Arial"/>
        </w:rPr>
        <w:t>initié au début des années 2000, réponse minimale à des exigences sanitaires de base non satisfaites.</w:t>
      </w:r>
    </w:p>
    <w:p w14:paraId="48DD4730" w14:textId="75B29F23" w:rsidR="00174C58" w:rsidRPr="00C17C1D" w:rsidRDefault="00174C58" w:rsidP="00C17C1D">
      <w:pPr>
        <w:rPr>
          <w:rFonts w:cs="Arial"/>
        </w:rPr>
      </w:pPr>
      <w:r w:rsidRPr="00C17C1D">
        <w:rPr>
          <w:rFonts w:cs="Arial"/>
        </w:rPr>
        <w:t xml:space="preserve">Des difficultés demeurent </w:t>
      </w:r>
      <w:r w:rsidR="00C17C1D">
        <w:rPr>
          <w:rFonts w:cs="Arial"/>
        </w:rPr>
        <w:t>dans</w:t>
      </w:r>
      <w:r w:rsidRPr="00C17C1D">
        <w:rPr>
          <w:rFonts w:cs="Arial"/>
        </w:rPr>
        <w:t xml:space="preserve"> collecte</w:t>
      </w:r>
      <w:r w:rsidR="00A620FB">
        <w:rPr>
          <w:rFonts w:cs="Arial"/>
        </w:rPr>
        <w:t xml:space="preserve"> régulière</w:t>
      </w:r>
      <w:r w:rsidRPr="00C17C1D">
        <w:rPr>
          <w:rFonts w:cs="Arial"/>
        </w:rPr>
        <w:t xml:space="preserve"> et </w:t>
      </w:r>
      <w:r w:rsidR="00C17C1D">
        <w:rPr>
          <w:rFonts w:cs="Arial"/>
        </w:rPr>
        <w:t>le</w:t>
      </w:r>
      <w:r w:rsidRPr="00C17C1D">
        <w:rPr>
          <w:rFonts w:cs="Arial"/>
        </w:rPr>
        <w:t xml:space="preserve"> traitement des déchets ménagers. </w:t>
      </w:r>
    </w:p>
    <w:p w14:paraId="6C00D274" w14:textId="77777777" w:rsidR="00174C58" w:rsidRPr="00C17C1D" w:rsidRDefault="00174C58" w:rsidP="00C17C1D">
      <w:pPr>
        <w:rPr>
          <w:rFonts w:cs="Arial"/>
        </w:rPr>
      </w:pPr>
      <w:r w:rsidRPr="00C17C1D">
        <w:rPr>
          <w:rFonts w:cs="Arial"/>
        </w:rPr>
        <w:t>Des dépôts sauvages de détritus attirent les rats (porteurs potentiels de leptospires) et retiennent les eaux de pluie. Ils constituent ainsi les gîtes larvaires préférentiels des espèces de moustiques vecteurs d’arboviroses.</w:t>
      </w:r>
    </w:p>
    <w:p w14:paraId="62A4631E" w14:textId="43F9DBF1" w:rsidR="00B23139" w:rsidRPr="00C17C1D" w:rsidRDefault="00A620FB" w:rsidP="00C17C1D">
      <w:pPr>
        <w:rPr>
          <w:rFonts w:cs="Arial"/>
        </w:rPr>
      </w:pPr>
      <w:r>
        <w:rPr>
          <w:rFonts w:cs="Arial"/>
        </w:rPr>
        <w:t xml:space="preserve">Cette situation </w:t>
      </w:r>
      <w:r w:rsidR="00AE3AC6">
        <w:rPr>
          <w:rFonts w:cs="Arial"/>
        </w:rPr>
        <w:t>appelle</w:t>
      </w:r>
      <w:r>
        <w:rPr>
          <w:rFonts w:cs="Arial"/>
        </w:rPr>
        <w:t xml:space="preserve"> une action résolue des aménageurs publics, et particulièrement des collectivités locales, et requiert le développement de programmes de promotion de l’hygiène auprès de la population.</w:t>
      </w:r>
    </w:p>
    <w:p w14:paraId="577B6158" w14:textId="70DD8455" w:rsidR="00B23139" w:rsidRPr="006115B2" w:rsidRDefault="00B23139" w:rsidP="00AF7753">
      <w:pPr>
        <w:pStyle w:val="Titre4"/>
      </w:pPr>
      <w:bookmarkStart w:id="44" w:name="_Toc486254446"/>
      <w:r w:rsidRPr="006115B2">
        <w:lastRenderedPageBreak/>
        <w:t xml:space="preserve">Les spécificités de </w:t>
      </w:r>
      <w:bookmarkEnd w:id="43"/>
      <w:r w:rsidR="00102090">
        <w:t>La Réunion</w:t>
      </w:r>
      <w:bookmarkEnd w:id="44"/>
    </w:p>
    <w:p w14:paraId="2B00DC13" w14:textId="1904BE00" w:rsidR="00577841" w:rsidRPr="000D0710" w:rsidRDefault="00577841" w:rsidP="00AE3AC6">
      <w:pPr>
        <w:spacing w:after="60"/>
      </w:pPr>
      <w:r>
        <w:t>La Réunion</w:t>
      </w:r>
      <w:r w:rsidRPr="000D0710">
        <w:t xml:space="preserve"> se distingue par sa géologie unique (volcan actif, intérieur de l’île escarpé…) </w:t>
      </w:r>
      <w:r w:rsidR="00A620FB">
        <w:t>et partage avec Mayotte une</w:t>
      </w:r>
      <w:r w:rsidRPr="000D0710">
        <w:t xml:space="preserve"> exposition aux risques climatiques qui soulèvent des enjeux forts en matière d’urbanisation raisonnée et d’aménagement du territoire. </w:t>
      </w:r>
    </w:p>
    <w:p w14:paraId="5B079AB2" w14:textId="26AB58EF" w:rsidR="00577841" w:rsidRPr="000D0710" w:rsidRDefault="00577841" w:rsidP="00AE3AC6">
      <w:pPr>
        <w:spacing w:after="60"/>
      </w:pPr>
      <w:r>
        <w:t>Les politiques menées dans ces domaines</w:t>
      </w:r>
      <w:r w:rsidRPr="000D0710">
        <w:t xml:space="preserve"> induisent des impacts forts sur les détermin</w:t>
      </w:r>
      <w:r>
        <w:t>ants</w:t>
      </w:r>
      <w:r w:rsidRPr="000D0710">
        <w:t xml:space="preserve"> de santé en influençant notamment la qualité et l’accessibilité à l’eau, les conditions de vie des populations, les ni</w:t>
      </w:r>
      <w:r w:rsidR="00A620FB">
        <w:t>veaux de pollution.</w:t>
      </w:r>
    </w:p>
    <w:p w14:paraId="4DC677AE" w14:textId="702A1406" w:rsidR="00577841" w:rsidRPr="000D0710" w:rsidRDefault="00577841" w:rsidP="00AE3AC6">
      <w:pPr>
        <w:spacing w:after="60"/>
      </w:pPr>
      <w:r>
        <w:t>L</w:t>
      </w:r>
      <w:r w:rsidRPr="000D0710">
        <w:t xml:space="preserve">es communes de </w:t>
      </w:r>
      <w:r>
        <w:t>La Réunion</w:t>
      </w:r>
      <w:r w:rsidRPr="000D0710">
        <w:t xml:space="preserve"> accusent un retard significatif en infrastructures publiques d’adduction</w:t>
      </w:r>
      <w:r w:rsidR="00A620FB">
        <w:t xml:space="preserve"> d’eau de consommation humaine ; </w:t>
      </w:r>
      <w:r>
        <w:t xml:space="preserve">moins de la moitié des réunionnais (48%) disposent à ce jour d’une eau d’adduction traitée de façon adéquate. Pour les autres, la qualité d’eau n’est pas conforme aux exigences légales, ce qui se traduit </w:t>
      </w:r>
      <w:r w:rsidRPr="000D0710">
        <w:t xml:space="preserve">par la présence intermittente, mais chronique, de matières en suspension </w:t>
      </w:r>
      <w:r>
        <w:t>particulièrement en période de sécheresse</w:t>
      </w:r>
      <w:r w:rsidR="00A620FB">
        <w:t xml:space="preserve"> ou</w:t>
      </w:r>
      <w:r>
        <w:t xml:space="preserve"> </w:t>
      </w:r>
      <w:r w:rsidRPr="000D0710">
        <w:t>de</w:t>
      </w:r>
      <w:r>
        <w:t xml:space="preserve"> forte</w:t>
      </w:r>
      <w:r w:rsidRPr="000D0710">
        <w:t xml:space="preserve">s pluies. </w:t>
      </w:r>
    </w:p>
    <w:p w14:paraId="29C75FA7" w14:textId="77777777" w:rsidR="00A620FB" w:rsidRDefault="00A620FB" w:rsidP="00AE3AC6">
      <w:pPr>
        <w:spacing w:after="60"/>
      </w:pPr>
      <w:r>
        <w:t>L’</w:t>
      </w:r>
      <w:r w:rsidRPr="000D0710">
        <w:t xml:space="preserve">incidence des gastro-entérites aigües </w:t>
      </w:r>
      <w:r>
        <w:t xml:space="preserve">à La Réunion est </w:t>
      </w:r>
      <w:r w:rsidRPr="000D0710">
        <w:t xml:space="preserve">deux fois supérieure </w:t>
      </w:r>
      <w:r>
        <w:t xml:space="preserve">à celle de </w:t>
      </w:r>
      <w:r w:rsidRPr="000D0710">
        <w:t>France métropolitaine.</w:t>
      </w:r>
    </w:p>
    <w:p w14:paraId="1DD8DA5D" w14:textId="655E0368" w:rsidR="00577841" w:rsidRDefault="00A620FB" w:rsidP="00AE3AC6">
      <w:pPr>
        <w:spacing w:after="60"/>
      </w:pPr>
      <w:r>
        <w:t xml:space="preserve">Ceci est constitutif d’un </w:t>
      </w:r>
      <w:r w:rsidR="00577841" w:rsidRPr="000D0710">
        <w:t>risque sanitaire</w:t>
      </w:r>
      <w:r>
        <w:t xml:space="preserve"> accru pour</w:t>
      </w:r>
      <w:r w:rsidR="00577841" w:rsidRPr="000D0710">
        <w:t xml:space="preserve"> les personnes sensibles (immunodéprimés, personnes âgées, femmes enceintes, jeunes enfants…). </w:t>
      </w:r>
    </w:p>
    <w:p w14:paraId="18D6A82F" w14:textId="4A1DBAA8" w:rsidR="00AA104A" w:rsidRDefault="00A620FB" w:rsidP="00AE3AC6">
      <w:pPr>
        <w:spacing w:after="60"/>
      </w:pPr>
      <w:r>
        <w:t>D’autres risques environnementaux sont insuffisamment maîtrisés : l’habitat, avec la persistance de logements indignes ou insalubres ; l’amiante, diffuse dans la bâti ; l’exposition solaire ; la qualité sanitaire de l’alimentation ; la qualité de l’air intérieur et extérieur.</w:t>
      </w:r>
    </w:p>
    <w:p w14:paraId="718E8BC1" w14:textId="77777777" w:rsidR="00A620FB" w:rsidRDefault="00A620FB" w:rsidP="00B23139"/>
    <w:p w14:paraId="33C30D7F" w14:textId="5301CED6" w:rsidR="00AA104A" w:rsidRPr="006115B2" w:rsidRDefault="00AA104A" w:rsidP="00AA104A">
      <w:pPr>
        <w:pStyle w:val="Titre4"/>
      </w:pPr>
      <w:r>
        <w:t xml:space="preserve">Objectifs généraux à 10 ans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AA104A" w:rsidRPr="001223EC" w14:paraId="3CBA7747" w14:textId="77777777" w:rsidTr="00AA104A">
        <w:tc>
          <w:tcPr>
            <w:tcW w:w="8813" w:type="dxa"/>
            <w:shd w:val="clear" w:color="auto" w:fill="DEEAF6" w:themeFill="accent1" w:themeFillTint="33"/>
          </w:tcPr>
          <w:p w14:paraId="021A0EE7" w14:textId="0EEFCF9D" w:rsidR="00AA104A" w:rsidRPr="005D1B40" w:rsidRDefault="00AA104A" w:rsidP="00AA104A">
            <w:pPr>
              <w:pStyle w:val="Sansinterligne3"/>
              <w:spacing w:line="360" w:lineRule="auto"/>
              <w:jc w:val="center"/>
              <w:rPr>
                <w:b/>
              </w:rPr>
            </w:pPr>
            <w:r>
              <w:rPr>
                <w:b/>
              </w:rPr>
              <w:t>Description</w:t>
            </w:r>
          </w:p>
        </w:tc>
      </w:tr>
      <w:tr w:rsidR="00577841" w:rsidRPr="00D10672" w14:paraId="06DFB1D2" w14:textId="77777777" w:rsidTr="00AA104A">
        <w:tc>
          <w:tcPr>
            <w:tcW w:w="8813" w:type="dxa"/>
          </w:tcPr>
          <w:p w14:paraId="36A7CB88" w14:textId="41FFDE6E" w:rsidR="00577841" w:rsidRDefault="00577841" w:rsidP="00AE3AC6">
            <w:pPr>
              <w:spacing w:after="60"/>
            </w:pPr>
            <w:r>
              <w:t xml:space="preserve">La prise en compte des déterminants environnementaux constitue un </w:t>
            </w:r>
            <w:r w:rsidR="00A620FB">
              <w:t>enjeu</w:t>
            </w:r>
            <w:r>
              <w:t xml:space="preserve"> majeur </w:t>
            </w:r>
            <w:r w:rsidR="00A620FB">
              <w:t>sanitaire majeur</w:t>
            </w:r>
            <w:r w:rsidR="00AE3AC6">
              <w:t>,</w:t>
            </w:r>
            <w:r w:rsidR="00A620FB">
              <w:t xml:space="preserve"> certains risques de base (eaux, assainissement, logement) n’étant toujours pas sous contrôle.</w:t>
            </w:r>
          </w:p>
          <w:p w14:paraId="3277E98F" w14:textId="265826CE" w:rsidR="00A620FB" w:rsidRDefault="00A620FB" w:rsidP="00AE3AC6">
            <w:pPr>
              <w:spacing w:after="60"/>
            </w:pPr>
            <w:r>
              <w:t>Au-delà de la limitation des impacts sanitaires de l’environnement, il s’agit également de promouvoir un urbanisme et un aménagement du territoire favorables à la santé, prenant en compte les évolutions climatiques, et attentifs aux risques émergents.</w:t>
            </w:r>
          </w:p>
          <w:p w14:paraId="597C0BDB" w14:textId="2640679B" w:rsidR="00577841" w:rsidRPr="00AA72C8" w:rsidRDefault="00577841" w:rsidP="00AE3AC6">
            <w:pPr>
              <w:spacing w:after="60"/>
            </w:pPr>
            <w:r>
              <w:t xml:space="preserve">Cette </w:t>
            </w:r>
            <w:r w:rsidR="00A620FB">
              <w:t>priorité stratégique</w:t>
            </w:r>
            <w:r>
              <w:t xml:space="preserve"> </w:t>
            </w:r>
            <w:r w:rsidR="00A620FB">
              <w:t>sera traduite dans les</w:t>
            </w:r>
            <w:r>
              <w:t xml:space="preserve"> plan</w:t>
            </w:r>
            <w:r w:rsidR="00A620FB">
              <w:t>s</w:t>
            </w:r>
            <w:r>
              <w:t xml:space="preserve"> régiona</w:t>
            </w:r>
            <w:r w:rsidR="00A620FB">
              <w:t>ux</w:t>
            </w:r>
            <w:r>
              <w:t xml:space="preserve"> santé environnement en cours d’élaboration </w:t>
            </w:r>
            <w:r w:rsidR="00A620FB">
              <w:t>à Mayotte et à La Réunion, constituant une programmation de l’action publique, conduite par l’ARS et les DEAL, et devant largement mobiliser l’ensemble des institutions et collectivités, et prendre appui sur une sensibilisation accrue de la population, notamment au travers d’approches en santé communautaire.</w:t>
            </w:r>
          </w:p>
        </w:tc>
      </w:tr>
      <w:tr w:rsidR="00577841" w:rsidRPr="00207573" w14:paraId="21939823" w14:textId="77777777" w:rsidTr="00AA104A">
        <w:tc>
          <w:tcPr>
            <w:tcW w:w="8813" w:type="dxa"/>
            <w:shd w:val="clear" w:color="auto" w:fill="DEEAF6" w:themeFill="accent1" w:themeFillTint="33"/>
          </w:tcPr>
          <w:p w14:paraId="4EB56FEC" w14:textId="77777777" w:rsidR="00577841" w:rsidRPr="00FA22EE" w:rsidRDefault="00577841" w:rsidP="00AA104A">
            <w:pPr>
              <w:pStyle w:val="Bullet1"/>
              <w:numPr>
                <w:ilvl w:val="0"/>
                <w:numId w:val="0"/>
              </w:numPr>
              <w:spacing w:line="360" w:lineRule="auto"/>
              <w:ind w:left="-74"/>
              <w:jc w:val="center"/>
              <w:rPr>
                <w:rFonts w:cs="Arial"/>
                <w:b/>
                <w:bCs/>
              </w:rPr>
            </w:pPr>
            <w:r w:rsidRPr="00F8199F">
              <w:rPr>
                <w:b/>
                <w:color w:val="auto"/>
                <w:sz w:val="22"/>
              </w:rPr>
              <w:t>Objectifs généraux à 10 ans</w:t>
            </w:r>
          </w:p>
        </w:tc>
      </w:tr>
      <w:tr w:rsidR="00577841" w:rsidRPr="00207573" w14:paraId="7A21DB7F" w14:textId="77777777" w:rsidTr="00AA104A">
        <w:tc>
          <w:tcPr>
            <w:tcW w:w="8813" w:type="dxa"/>
          </w:tcPr>
          <w:p w14:paraId="2CEAC87D" w14:textId="77777777" w:rsidR="00577841" w:rsidRPr="00F8199F" w:rsidRDefault="00577841" w:rsidP="00577841">
            <w:pPr>
              <w:pStyle w:val="Paragraphedeliste"/>
              <w:numPr>
                <w:ilvl w:val="0"/>
                <w:numId w:val="21"/>
              </w:numPr>
              <w:spacing w:line="360" w:lineRule="auto"/>
              <w:rPr>
                <w:rFonts w:ascii="Calibri" w:hAnsi="Calibri"/>
                <w:sz w:val="22"/>
                <w:szCs w:val="22"/>
              </w:rPr>
            </w:pPr>
            <w:r w:rsidRPr="00F8199F">
              <w:rPr>
                <w:rFonts w:ascii="Calibri" w:hAnsi="Calibri"/>
                <w:sz w:val="22"/>
                <w:szCs w:val="22"/>
              </w:rPr>
              <w:t xml:space="preserve">Assurer les conditions </w:t>
            </w:r>
            <w:r>
              <w:rPr>
                <w:rFonts w:ascii="Calibri" w:hAnsi="Calibri"/>
                <w:sz w:val="22"/>
                <w:szCs w:val="22"/>
              </w:rPr>
              <w:t>fondamentales</w:t>
            </w:r>
            <w:r w:rsidRPr="00F8199F">
              <w:rPr>
                <w:rFonts w:ascii="Calibri" w:hAnsi="Calibri"/>
                <w:sz w:val="22"/>
                <w:szCs w:val="22"/>
              </w:rPr>
              <w:t xml:space="preserve"> de </w:t>
            </w:r>
            <w:r>
              <w:rPr>
                <w:rFonts w:ascii="Calibri" w:hAnsi="Calibri"/>
                <w:sz w:val="22"/>
                <w:szCs w:val="22"/>
              </w:rPr>
              <w:t>l’hygiène des milieux</w:t>
            </w:r>
            <w:r w:rsidRPr="00F8199F">
              <w:rPr>
                <w:rFonts w:ascii="Calibri" w:hAnsi="Calibri"/>
                <w:sz w:val="22"/>
                <w:szCs w:val="22"/>
              </w:rPr>
              <w:t xml:space="preserve"> </w:t>
            </w:r>
          </w:p>
          <w:p w14:paraId="7AAC3172" w14:textId="77777777" w:rsidR="00577841" w:rsidRDefault="00577841" w:rsidP="00577841">
            <w:pPr>
              <w:pStyle w:val="Paragraphedeliste"/>
              <w:numPr>
                <w:ilvl w:val="0"/>
                <w:numId w:val="21"/>
              </w:numPr>
              <w:spacing w:line="360" w:lineRule="auto"/>
              <w:rPr>
                <w:rFonts w:ascii="Calibri" w:hAnsi="Calibri"/>
                <w:sz w:val="22"/>
                <w:szCs w:val="22"/>
              </w:rPr>
            </w:pPr>
            <w:r>
              <w:rPr>
                <w:rFonts w:ascii="Calibri" w:hAnsi="Calibri"/>
                <w:sz w:val="22"/>
                <w:szCs w:val="22"/>
              </w:rPr>
              <w:t>Promouvoir</w:t>
            </w:r>
            <w:r w:rsidRPr="00F8199F">
              <w:rPr>
                <w:rFonts w:ascii="Calibri" w:hAnsi="Calibri"/>
                <w:sz w:val="22"/>
                <w:szCs w:val="22"/>
              </w:rPr>
              <w:t xml:space="preserve"> un cadre de vie favorable à la santé </w:t>
            </w:r>
          </w:p>
          <w:p w14:paraId="326F7D2C" w14:textId="3AF1D761" w:rsidR="00577841" w:rsidRPr="00577841" w:rsidRDefault="00577841" w:rsidP="00577841">
            <w:pPr>
              <w:pStyle w:val="Paragraphedeliste"/>
              <w:numPr>
                <w:ilvl w:val="0"/>
                <w:numId w:val="21"/>
              </w:numPr>
              <w:spacing w:line="360" w:lineRule="auto"/>
              <w:rPr>
                <w:rFonts w:ascii="Calibri" w:hAnsi="Calibri"/>
                <w:sz w:val="22"/>
                <w:szCs w:val="22"/>
              </w:rPr>
            </w:pPr>
            <w:r w:rsidRPr="00577841">
              <w:rPr>
                <w:rFonts w:ascii="Calibri" w:hAnsi="Calibri"/>
                <w:sz w:val="22"/>
                <w:szCs w:val="22"/>
              </w:rPr>
              <w:t xml:space="preserve">Développer une culture commune en santé environnementale </w:t>
            </w:r>
          </w:p>
        </w:tc>
      </w:tr>
      <w:tr w:rsidR="00577841" w:rsidRPr="00207573" w14:paraId="7BDDDCA1" w14:textId="77777777" w:rsidTr="00AA104A">
        <w:tc>
          <w:tcPr>
            <w:tcW w:w="8813" w:type="dxa"/>
            <w:shd w:val="clear" w:color="auto" w:fill="DEEAF6" w:themeFill="accent1" w:themeFillTint="33"/>
          </w:tcPr>
          <w:p w14:paraId="7FEE8128" w14:textId="77777777" w:rsidR="00577841" w:rsidRDefault="00577841" w:rsidP="00AA104A">
            <w:pPr>
              <w:pStyle w:val="Bullet1"/>
              <w:numPr>
                <w:ilvl w:val="0"/>
                <w:numId w:val="0"/>
              </w:numPr>
              <w:spacing w:line="360" w:lineRule="auto"/>
              <w:ind w:left="-74"/>
              <w:jc w:val="center"/>
              <w:rPr>
                <w:rFonts w:cs="Arial"/>
                <w:b/>
                <w:bCs/>
              </w:rPr>
            </w:pPr>
            <w:r w:rsidRPr="00F8199F">
              <w:rPr>
                <w:b/>
                <w:color w:val="auto"/>
                <w:sz w:val="22"/>
              </w:rPr>
              <w:t>Indicateurs de résultats</w:t>
            </w:r>
            <w:r>
              <w:rPr>
                <w:rFonts w:cs="Arial"/>
                <w:b/>
                <w:bCs/>
              </w:rPr>
              <w:t xml:space="preserve"> </w:t>
            </w:r>
          </w:p>
        </w:tc>
      </w:tr>
      <w:tr w:rsidR="00577841" w:rsidRPr="00207573" w14:paraId="16FE7278" w14:textId="77777777" w:rsidTr="00AA104A">
        <w:trPr>
          <w:trHeight w:val="977"/>
        </w:trPr>
        <w:tc>
          <w:tcPr>
            <w:tcW w:w="8813" w:type="dxa"/>
          </w:tcPr>
          <w:p w14:paraId="2AD3B61E" w14:textId="63777B99" w:rsidR="00577841" w:rsidRDefault="00577841" w:rsidP="00AE3AC6">
            <w:pPr>
              <w:pStyle w:val="Bullet1"/>
              <w:numPr>
                <w:ilvl w:val="0"/>
                <w:numId w:val="0"/>
              </w:numPr>
              <w:spacing w:line="360" w:lineRule="auto"/>
              <w:ind w:left="318"/>
              <w:rPr>
                <w:rFonts w:cs="Arial"/>
                <w:b/>
                <w:bCs/>
              </w:rPr>
            </w:pPr>
            <w:r w:rsidRPr="00C55D54">
              <w:rPr>
                <w:sz w:val="22"/>
              </w:rPr>
              <w:t>En cours de définition</w:t>
            </w:r>
          </w:p>
        </w:tc>
      </w:tr>
    </w:tbl>
    <w:p w14:paraId="13B259BD" w14:textId="77777777" w:rsidR="00AA104A" w:rsidRDefault="00AA104A" w:rsidP="00AA104A">
      <w:pPr>
        <w:rPr>
          <w:rFonts w:ascii="Calibri" w:hAnsi="Calibri"/>
        </w:rPr>
      </w:pPr>
      <w:r>
        <w:rPr>
          <w:rFonts w:ascii="Calibri" w:hAnsi="Calibri"/>
        </w:rPr>
        <w:br w:type="page"/>
      </w:r>
    </w:p>
    <w:p w14:paraId="7A0DE513" w14:textId="77777777" w:rsidR="00AA104A" w:rsidRPr="000D0710" w:rsidRDefault="00AA104A" w:rsidP="00B23139"/>
    <w:p w14:paraId="5B2E0FC3" w14:textId="77777777" w:rsidR="00B23139" w:rsidRPr="000519A2" w:rsidRDefault="00B23139" w:rsidP="00B23139"/>
    <w:p w14:paraId="111F81F0" w14:textId="31125AEA" w:rsidR="00B23139" w:rsidRPr="006115B2" w:rsidRDefault="00AA104A" w:rsidP="00F33F29">
      <w:pPr>
        <w:pStyle w:val="Titre2"/>
        <w:numPr>
          <w:ilvl w:val="0"/>
          <w:numId w:val="23"/>
        </w:numPr>
      </w:pPr>
      <w:bookmarkStart w:id="45" w:name="_Toc483914458"/>
      <w:bookmarkStart w:id="46" w:name="_Toc486254447"/>
      <w:bookmarkStart w:id="47" w:name="_Toc493029269"/>
      <w:r>
        <w:t xml:space="preserve">Le renforcement de la veille </w:t>
      </w:r>
      <w:bookmarkEnd w:id="45"/>
      <w:bookmarkEnd w:id="46"/>
      <w:r>
        <w:t>sanitaire et de la</w:t>
      </w:r>
      <w:r w:rsidR="00AE3AC6">
        <w:t xml:space="preserve"> capacité de</w:t>
      </w:r>
      <w:r>
        <w:t xml:space="preserve"> réponse aux situations exceptionnelles en territoire insulaire</w:t>
      </w:r>
      <w:bookmarkEnd w:id="47"/>
      <w:r>
        <w:t xml:space="preserve"> </w:t>
      </w:r>
    </w:p>
    <w:p w14:paraId="00C87C5A" w14:textId="77777777" w:rsidR="00B23139" w:rsidRDefault="00B23139" w:rsidP="00B23139"/>
    <w:p w14:paraId="265749F6" w14:textId="580C050C" w:rsidR="00B23139" w:rsidRPr="000D0710" w:rsidRDefault="00102090" w:rsidP="00B23139">
      <w:r>
        <w:t>La Réunion</w:t>
      </w:r>
      <w:r w:rsidR="00B23139" w:rsidRPr="000D0710">
        <w:t xml:space="preserve"> comme Mayotte sont des zones endémiques </w:t>
      </w:r>
      <w:r w:rsidR="005B0A67">
        <w:t>pour les</w:t>
      </w:r>
      <w:r w:rsidR="005058F9">
        <w:t xml:space="preserve"> </w:t>
      </w:r>
      <w:r w:rsidR="00B23139" w:rsidRPr="000D0710">
        <w:t>maladies vectorielles transmises  notamment par les moustiques.</w:t>
      </w:r>
    </w:p>
    <w:p w14:paraId="0E321A6B" w14:textId="253FB774" w:rsidR="00AE3AC6" w:rsidRDefault="00AE3AC6" w:rsidP="00B23139">
      <w:r>
        <w:t>L</w:t>
      </w:r>
      <w:r w:rsidR="00B23139" w:rsidRPr="000D0710">
        <w:t>’augmentation des transports des biens et des p</w:t>
      </w:r>
      <w:r w:rsidR="00811647">
        <w:t>ersonnes</w:t>
      </w:r>
      <w:r>
        <w:t xml:space="preserve"> renforce</w:t>
      </w:r>
      <w:r w:rsidR="005B4D0F">
        <w:t xml:space="preserve"> </w:t>
      </w:r>
      <w:proofErr w:type="spellStart"/>
      <w:r w:rsidR="005B4D0F">
        <w:t>gloablement</w:t>
      </w:r>
      <w:proofErr w:type="spellEnd"/>
      <w:r>
        <w:t xml:space="preserve"> le risque d’impact et de dissémination d’agents pathogènes, comme l’illustre les épisodes récents (dengue, </w:t>
      </w:r>
      <w:proofErr w:type="spellStart"/>
      <w:r>
        <w:t>chikungunya</w:t>
      </w:r>
      <w:proofErr w:type="spellEnd"/>
      <w:r>
        <w:t>, paludisme).</w:t>
      </w:r>
      <w:r w:rsidR="005B4D0F">
        <w:t xml:space="preserve"> La veille sanitaire internationale, organisée entre les pays de la Communauté de l’Océan Indien, constitue une réponse d’alerte qui mérite d’être consolidée.</w:t>
      </w:r>
    </w:p>
    <w:p w14:paraId="5B2F6ECE" w14:textId="4332CF39" w:rsidR="00B23139" w:rsidRDefault="00AE3AC6" w:rsidP="00B23139">
      <w:r>
        <w:t>Une</w:t>
      </w:r>
      <w:r w:rsidR="00B23139" w:rsidRPr="000D0710">
        <w:t xml:space="preserve"> politique d’éducation aux bonnes pratiques semble indispensable pour dépasser le fatalisme et impliquer la population </w:t>
      </w:r>
      <w:r w:rsidR="005058F9">
        <w:t>dans</w:t>
      </w:r>
      <w:r w:rsidR="00B23139" w:rsidRPr="000D0710">
        <w:t xml:space="preserve"> l’amélioratio</w:t>
      </w:r>
      <w:r>
        <w:t>n de son cadre environnemental.</w:t>
      </w:r>
    </w:p>
    <w:p w14:paraId="0F4496E0" w14:textId="530EA140" w:rsidR="00AE3AC6" w:rsidRDefault="00AE3AC6" w:rsidP="00B23139">
      <w:r>
        <w:t>Dans les deux iles, le risque vectoriel ne doit pas occulter d’autres incidences de pathologies infectieuses ou la menace des bactéries multi-résistance.</w:t>
      </w:r>
    </w:p>
    <w:p w14:paraId="734D065D" w14:textId="17BAD663" w:rsidR="00AE3AC6" w:rsidRDefault="00AE3AC6" w:rsidP="00B23139">
      <w:r>
        <w:t>La sécurité des soins, au travers des mobilisations des différentes vigilances, est aussi une attente sociale forte, qui doit mobiliser l’ensemble des professionnels et établissements de santé.</w:t>
      </w:r>
    </w:p>
    <w:p w14:paraId="5B5AFC47" w14:textId="7C87FC2D" w:rsidR="00AE3AC6" w:rsidRPr="000D0710" w:rsidRDefault="00AE3AC6" w:rsidP="00B23139">
      <w:r>
        <w:t>Nos territoires ne sont pas exempts de risques « attentats », ou de catastrophes collectives, et l’offre de soins doit alors être en capacité de répondre à des situations exceptionnelles, dans un contexte d’insularité et d’éloignement du recours métropolitain.</w:t>
      </w:r>
    </w:p>
    <w:p w14:paraId="45BAAA08" w14:textId="77777777" w:rsidR="00B23139" w:rsidRPr="00AE3AC6" w:rsidRDefault="00B23139" w:rsidP="00B23139"/>
    <w:p w14:paraId="2519BC8A" w14:textId="77777777" w:rsidR="00B23139" w:rsidRPr="00DA21D2" w:rsidRDefault="00B23139" w:rsidP="00AF7753">
      <w:pPr>
        <w:pStyle w:val="Titre4"/>
      </w:pPr>
      <w:bookmarkStart w:id="48" w:name="_Toc486254448"/>
      <w:r w:rsidRPr="00DA21D2">
        <w:t>Les spécificités de Mayotte</w:t>
      </w:r>
      <w:bookmarkEnd w:id="48"/>
      <w:r w:rsidRPr="00DA21D2">
        <w:t xml:space="preserve"> </w:t>
      </w:r>
    </w:p>
    <w:p w14:paraId="53656068" w14:textId="7CDA24F4" w:rsidR="00B23139" w:rsidRPr="000D0710" w:rsidRDefault="00B23139" w:rsidP="00B23139">
      <w:r w:rsidRPr="000D0710">
        <w:t>Ma</w:t>
      </w:r>
      <w:r w:rsidR="00811647">
        <w:t>yotte est davantage exposée par</w:t>
      </w:r>
      <w:r w:rsidRPr="000D0710">
        <w:t xml:space="preserve"> la faiblesse de ses infrastructures de gestion et d’assainissement de l’eau et la jeunesse de sa politique environnementale. Ainsi, 14% des consultations d’urgences sont dues aux gastro-entérites et près de 100 cas de leptospirose sont diagnostiqués en moyenne </w:t>
      </w:r>
      <w:r w:rsidR="00811647">
        <w:t>chaque année</w:t>
      </w:r>
      <w:r w:rsidRPr="000D0710">
        <w:t>.</w:t>
      </w:r>
    </w:p>
    <w:p w14:paraId="73305C0E" w14:textId="7E7633C1" w:rsidR="00B23139" w:rsidRDefault="00B23139" w:rsidP="00B23139">
      <w:r w:rsidRPr="000D0710">
        <w:t xml:space="preserve">De même, les pathologies infectieuses telles que la tuberculose représentent un risque important. </w:t>
      </w:r>
      <w:r w:rsidR="00AE3AC6">
        <w:t>Si</w:t>
      </w:r>
      <w:r w:rsidRPr="000D0710">
        <w:t xml:space="preserve"> </w:t>
      </w:r>
      <w:r w:rsidR="00AE3AC6">
        <w:t>l</w:t>
      </w:r>
      <w:r w:rsidRPr="000D0710">
        <w:t>’incidence de la tuberculose est à la baisse depuis 2000 (10,3 pour 100 000 habitants en 2010)</w:t>
      </w:r>
      <w:r w:rsidR="00AE3AC6">
        <w:t>,</w:t>
      </w:r>
      <w:r w:rsidRPr="000D0710">
        <w:t xml:space="preserve"> il reste supérieur à celui observé à </w:t>
      </w:r>
      <w:r w:rsidR="00102090">
        <w:t>La Réunion</w:t>
      </w:r>
      <w:r w:rsidRPr="000D0710">
        <w:t xml:space="preserve"> et en France métropolitaine (respectivement 5,6 cas et 8,1 cas pour 100 000 habitants en 2010).</w:t>
      </w:r>
      <w:r>
        <w:t xml:space="preserve"> Le BCG reste recommandé à Mayotte.</w:t>
      </w:r>
    </w:p>
    <w:p w14:paraId="47CA32AC" w14:textId="6E7275CE" w:rsidR="00AE3AC6" w:rsidRPr="000D0710" w:rsidRDefault="00AE3AC6" w:rsidP="00B23139">
      <w:r>
        <w:t xml:space="preserve">Plus généralement, la couverture vaccinale est fragile, avec des périodes de carence </w:t>
      </w:r>
      <w:r w:rsidR="005B4D0F">
        <w:t>de la PMI.</w:t>
      </w:r>
    </w:p>
    <w:p w14:paraId="59E1D99A" w14:textId="77777777" w:rsidR="00AE3AC6" w:rsidRPr="00AE3AC6" w:rsidRDefault="00B23139" w:rsidP="00B23139">
      <w:r w:rsidRPr="00AE3AC6">
        <w:t xml:space="preserve">En matière de pathologie vectorielle, Mayotte a été touchée au cours des dernières années par plusieurs épisodes de dengue, survenant suite à la mise en évidence d’une circulation active du virus aux Comores. En 2014, l’île a été touchée par une </w:t>
      </w:r>
      <w:r w:rsidR="00AE3AC6" w:rsidRPr="00AE3AC6">
        <w:t>épidémie de plus grande ampleur.</w:t>
      </w:r>
    </w:p>
    <w:p w14:paraId="75D51D90" w14:textId="57C8A6DD" w:rsidR="00B23139" w:rsidRPr="00AE3AC6" w:rsidRDefault="00B23139" w:rsidP="00B23139">
      <w:r w:rsidRPr="00AE3AC6">
        <w:t xml:space="preserve">A l’inverse, si Mayotte a connu à l’instar de son bassin régional, une épidémie majeure de </w:t>
      </w:r>
      <w:proofErr w:type="spellStart"/>
      <w:r w:rsidRPr="00AE3AC6">
        <w:t>chikungunya</w:t>
      </w:r>
      <w:proofErr w:type="spellEnd"/>
      <w:r w:rsidRPr="00AE3AC6">
        <w:t xml:space="preserve"> en 2005 et 2006, aucune circulation active du virus n’a été identifiée </w:t>
      </w:r>
      <w:r w:rsidR="00811647" w:rsidRPr="00AE3AC6">
        <w:t xml:space="preserve">depuis </w:t>
      </w:r>
      <w:r w:rsidRPr="00AE3AC6">
        <w:t>dans l’île.</w:t>
      </w:r>
    </w:p>
    <w:p w14:paraId="0BDC035E" w14:textId="244CD3BC" w:rsidR="00B23139" w:rsidRPr="00AE3AC6" w:rsidRDefault="00AE3AC6" w:rsidP="00B23139">
      <w:r w:rsidRPr="00AE3AC6">
        <w:t>Le</w:t>
      </w:r>
      <w:r w:rsidR="00B23139" w:rsidRPr="00AE3AC6">
        <w:t xml:space="preserve"> paludisme n’a pas encore été éradiqué à Mayotte. </w:t>
      </w:r>
      <w:r w:rsidRPr="00AE3AC6">
        <w:t>L</w:t>
      </w:r>
      <w:r w:rsidR="00B23139" w:rsidRPr="00AE3AC6">
        <w:t>e virus est endémique dans l’archipel des Comores, les actions de lutte peinent à suivre l’urbanisation galopante et erratique de l’île et une recrudescence des cas autochtones depuis 2016 (1</w:t>
      </w:r>
      <w:r w:rsidR="00EB306A" w:rsidRPr="00AE3AC6">
        <w:t xml:space="preserve">8 </w:t>
      </w:r>
      <w:r w:rsidR="00B23139" w:rsidRPr="00AE3AC6">
        <w:t xml:space="preserve">cas </w:t>
      </w:r>
      <w:r w:rsidR="00EB306A" w:rsidRPr="00AE3AC6">
        <w:t xml:space="preserve">autochtones </w:t>
      </w:r>
      <w:r w:rsidR="00B23139" w:rsidRPr="00AE3AC6">
        <w:t xml:space="preserve">recensés </w:t>
      </w:r>
      <w:r w:rsidR="00EB306A" w:rsidRPr="00AE3AC6">
        <w:t xml:space="preserve">en </w:t>
      </w:r>
      <w:r w:rsidRPr="00AE3AC6">
        <w:t>2016) est observée.</w:t>
      </w:r>
    </w:p>
    <w:p w14:paraId="4C7C8D03" w14:textId="77777777" w:rsidR="005A4E5C" w:rsidRDefault="005A4E5C" w:rsidP="00B23139"/>
    <w:p w14:paraId="613A8B52" w14:textId="77777777" w:rsidR="005A4E5C" w:rsidRPr="00FB76BF" w:rsidRDefault="005A4E5C" w:rsidP="00B23139"/>
    <w:p w14:paraId="6AF59169" w14:textId="78203B3A" w:rsidR="00B23139" w:rsidRPr="00DA21D2" w:rsidRDefault="00B23139" w:rsidP="00AF7753">
      <w:pPr>
        <w:pStyle w:val="Titre4"/>
      </w:pPr>
      <w:bookmarkStart w:id="49" w:name="_Toc486254449"/>
      <w:r w:rsidRPr="00DA21D2">
        <w:t xml:space="preserve">Les spécificités de </w:t>
      </w:r>
      <w:r w:rsidR="00102090">
        <w:t>La Réunion</w:t>
      </w:r>
      <w:bookmarkEnd w:id="49"/>
    </w:p>
    <w:p w14:paraId="6C7C64F5" w14:textId="77777777" w:rsidR="005B4D0F" w:rsidRDefault="005452C7" w:rsidP="005452C7">
      <w:r>
        <w:t xml:space="preserve">L’omniprésence du moustique </w:t>
      </w:r>
      <w:proofErr w:type="spellStart"/>
      <w:r w:rsidRPr="005326EC">
        <w:rPr>
          <w:i/>
        </w:rPr>
        <w:t>Aedes</w:t>
      </w:r>
      <w:proofErr w:type="spellEnd"/>
      <w:r w:rsidRPr="005326EC">
        <w:rPr>
          <w:i/>
        </w:rPr>
        <w:t xml:space="preserve"> </w:t>
      </w:r>
      <w:proofErr w:type="spellStart"/>
      <w:r w:rsidRPr="005326EC">
        <w:rPr>
          <w:i/>
        </w:rPr>
        <w:t>albopictus</w:t>
      </w:r>
      <w:proofErr w:type="spellEnd"/>
      <w:r>
        <w:t>, vecteur majeur de nombreuses arboviroses (</w:t>
      </w:r>
      <w:proofErr w:type="spellStart"/>
      <w:r>
        <w:t>chikungunya</w:t>
      </w:r>
      <w:proofErr w:type="spellEnd"/>
      <w:r>
        <w:t xml:space="preserve">, dengue, </w:t>
      </w:r>
      <w:proofErr w:type="spellStart"/>
      <w:r>
        <w:t>zika</w:t>
      </w:r>
      <w:proofErr w:type="spellEnd"/>
      <w:r>
        <w:t>, etc.), maintient à un niveau permanent élevé le risque d’émergence d’une épidémie et justifie les activités de lutte</w:t>
      </w:r>
      <w:r w:rsidR="005B4D0F">
        <w:t xml:space="preserve"> anti-vectorielle </w:t>
      </w:r>
      <w:r>
        <w:t>sur tout le territoire.</w:t>
      </w:r>
      <w:r w:rsidR="005B4D0F">
        <w:t xml:space="preserve"> </w:t>
      </w:r>
      <w:r>
        <w:t>La Réunion</w:t>
      </w:r>
      <w:r w:rsidRPr="000D0710">
        <w:t xml:space="preserve"> a été touchée par une </w:t>
      </w:r>
      <w:r>
        <w:t xml:space="preserve">épidémie massive </w:t>
      </w:r>
      <w:r w:rsidR="005B4D0F">
        <w:t>de</w:t>
      </w:r>
      <w:r>
        <w:t xml:space="preserve"> </w:t>
      </w:r>
      <w:proofErr w:type="spellStart"/>
      <w:r>
        <w:t>chikungunya</w:t>
      </w:r>
      <w:proofErr w:type="spellEnd"/>
      <w:r>
        <w:t xml:space="preserve"> </w:t>
      </w:r>
      <w:r w:rsidRPr="000D0710">
        <w:t>en 2005-2006</w:t>
      </w:r>
      <w:r>
        <w:t xml:space="preserve"> qui a touché 38% de la population,</w:t>
      </w:r>
      <w:r w:rsidRPr="000D0710">
        <w:t xml:space="preserve"> puis en 2010, avec un épisode beaucoup plus modéré</w:t>
      </w:r>
      <w:r w:rsidR="005B4D0F">
        <w:t>.</w:t>
      </w:r>
    </w:p>
    <w:p w14:paraId="1D13EAB8" w14:textId="7E49013F" w:rsidR="005452C7" w:rsidRDefault="005452C7" w:rsidP="005452C7">
      <w:r>
        <w:t xml:space="preserve">Depuis 2004 et après 27 ans sans détection, des circulations annuelles des différents </w:t>
      </w:r>
      <w:proofErr w:type="spellStart"/>
      <w:r>
        <w:t>sérotypes</w:t>
      </w:r>
      <w:proofErr w:type="spellEnd"/>
      <w:r>
        <w:t xml:space="preserve"> du virus de la dengue sont observées avec des épisodes épidémiques locaux modérés (2004, 2016). Cette circulation saisonnière mais régulière ne peut être considérée comme endémique mais est révélatrice du risque épidémique lié à la dengue. </w:t>
      </w:r>
      <w:r w:rsidRPr="000D0710">
        <w:t xml:space="preserve">Le paludisme a été éradiqué depuis près de 40 ans à </w:t>
      </w:r>
      <w:r>
        <w:t>La Réunion</w:t>
      </w:r>
      <w:r w:rsidRPr="000D0710">
        <w:t xml:space="preserve"> </w:t>
      </w:r>
      <w:r>
        <w:t xml:space="preserve">(1979) </w:t>
      </w:r>
      <w:r w:rsidRPr="000D0710">
        <w:t>mais du fait de la présence d’un vecteur compétent (</w:t>
      </w:r>
      <w:r w:rsidRPr="00FB2F69">
        <w:rPr>
          <w:i/>
        </w:rPr>
        <w:t xml:space="preserve">An. </w:t>
      </w:r>
      <w:proofErr w:type="spellStart"/>
      <w:r w:rsidRPr="00FB2F69">
        <w:rPr>
          <w:i/>
        </w:rPr>
        <w:t>arabiensis</w:t>
      </w:r>
      <w:proofErr w:type="spellEnd"/>
      <w:r w:rsidRPr="000D0710">
        <w:t>)</w:t>
      </w:r>
      <w:r>
        <w:t>,</w:t>
      </w:r>
      <w:r w:rsidR="005B4D0F">
        <w:t xml:space="preserve"> </w:t>
      </w:r>
      <w:r w:rsidRPr="000D0710">
        <w:t xml:space="preserve">une reprise de la transmission à partir de cas importés reste possible. </w:t>
      </w:r>
      <w:r>
        <w:t xml:space="preserve">Le dernier cas autochtone date de 2006. </w:t>
      </w:r>
      <w:r w:rsidRPr="000D0710">
        <w:t xml:space="preserve">Une surveillance spécifique du paludisme est en place </w:t>
      </w:r>
      <w:r>
        <w:t xml:space="preserve">et met en évidence la diminution permanente de </w:t>
      </w:r>
      <w:r w:rsidRPr="000D0710">
        <w:t xml:space="preserve">l’incidence du paludisme d’importation depuis 2001. </w:t>
      </w:r>
      <w:r>
        <w:t>Par ailleurs, le vecteur est sous surveillance permanente afin de suivre les évolutions de son aire de distributio</w:t>
      </w:r>
      <w:r w:rsidR="005B4D0F">
        <w:t>n discontinue sur le territoire</w:t>
      </w:r>
      <w:r>
        <w:t>.</w:t>
      </w:r>
    </w:p>
    <w:p w14:paraId="27C6A955" w14:textId="2D68D152" w:rsidR="00AA104A" w:rsidRDefault="00AA104A" w:rsidP="00CD2D9E">
      <w:pPr>
        <w:pStyle w:val="Titre4"/>
      </w:pPr>
      <w:r>
        <w:t xml:space="preserve">Objectifs généraux à 10 ans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AA104A" w:rsidRPr="001223EC" w14:paraId="55D44F6A" w14:textId="77777777" w:rsidTr="00AA104A">
        <w:tc>
          <w:tcPr>
            <w:tcW w:w="8813" w:type="dxa"/>
            <w:shd w:val="clear" w:color="auto" w:fill="DEEAF6" w:themeFill="accent1" w:themeFillTint="33"/>
          </w:tcPr>
          <w:p w14:paraId="7CE0C436" w14:textId="1ABF663A" w:rsidR="00AA104A" w:rsidRPr="005D1B40" w:rsidRDefault="00AA104A" w:rsidP="00AA104A">
            <w:pPr>
              <w:pStyle w:val="Sansinterligne3"/>
              <w:spacing w:line="360" w:lineRule="auto"/>
              <w:jc w:val="center"/>
              <w:rPr>
                <w:b/>
              </w:rPr>
            </w:pPr>
            <w:r>
              <w:rPr>
                <w:b/>
              </w:rPr>
              <w:t xml:space="preserve">Description </w:t>
            </w:r>
          </w:p>
        </w:tc>
      </w:tr>
      <w:tr w:rsidR="00AA104A" w:rsidRPr="00D10672" w14:paraId="2F1DC14C" w14:textId="77777777" w:rsidTr="00AA104A">
        <w:tc>
          <w:tcPr>
            <w:tcW w:w="8813" w:type="dxa"/>
          </w:tcPr>
          <w:p w14:paraId="4CF782D4" w14:textId="186DB15D" w:rsidR="00AA104A" w:rsidRDefault="00AA104A" w:rsidP="00AA104A">
            <w:pPr>
              <w:spacing w:line="360" w:lineRule="auto"/>
              <w:rPr>
                <w:rFonts w:ascii="Calibri" w:hAnsi="Calibri"/>
              </w:rPr>
            </w:pPr>
            <w:r>
              <w:rPr>
                <w:rFonts w:ascii="Calibri" w:hAnsi="Calibri"/>
              </w:rPr>
              <w:t>La Réunion</w:t>
            </w:r>
            <w:r w:rsidRPr="002C4814">
              <w:rPr>
                <w:rFonts w:ascii="Calibri" w:hAnsi="Calibri"/>
              </w:rPr>
              <w:t xml:space="preserve"> comme Mayotte sont des zones endémiques pour les </w:t>
            </w:r>
            <w:r>
              <w:rPr>
                <w:rFonts w:ascii="Calibri" w:hAnsi="Calibri"/>
              </w:rPr>
              <w:t xml:space="preserve">maladies vectorielles. </w:t>
            </w:r>
          </w:p>
          <w:p w14:paraId="4E62D961" w14:textId="21B48127" w:rsidR="00AA104A" w:rsidRPr="009C6C9E" w:rsidRDefault="005B4D0F" w:rsidP="00AA104A">
            <w:pPr>
              <w:spacing w:line="360" w:lineRule="auto"/>
              <w:rPr>
                <w:rFonts w:ascii="Calibri" w:hAnsi="Calibri"/>
              </w:rPr>
            </w:pPr>
            <w:r>
              <w:rPr>
                <w:color w:val="000000"/>
              </w:rPr>
              <w:t>Les</w:t>
            </w:r>
            <w:r w:rsidR="00AA104A">
              <w:rPr>
                <w:color w:val="000000"/>
              </w:rPr>
              <w:t xml:space="preserve"> deux îles font face à </w:t>
            </w:r>
            <w:r w:rsidR="00AA104A">
              <w:t xml:space="preserve">une réalité de </w:t>
            </w:r>
            <w:r w:rsidR="00AA104A">
              <w:rPr>
                <w:b/>
                <w:bCs/>
              </w:rPr>
              <w:t xml:space="preserve">menaces épidémiques propres aux pays tropicaux et à des risques de catastrophes naturelles accrus </w:t>
            </w:r>
            <w:r w:rsidR="00AA104A">
              <w:t>pouvant déstabiliser l’offre de soins dans un contexte d’éloignement géographique, et qui impliquent de conforter sa capacité de gestion de crises et de veille et sécurité sanitaire</w:t>
            </w:r>
          </w:p>
          <w:p w14:paraId="71DC650E" w14:textId="694FFBE9" w:rsidR="00AA104A" w:rsidRPr="0032278A" w:rsidRDefault="00AA104A" w:rsidP="005B4D0F">
            <w:pPr>
              <w:spacing w:line="360" w:lineRule="auto"/>
              <w:rPr>
                <w:rFonts w:ascii="Calibri" w:hAnsi="Calibri"/>
              </w:rPr>
            </w:pPr>
            <w:r w:rsidRPr="002C4814">
              <w:rPr>
                <w:rFonts w:ascii="Calibri" w:hAnsi="Calibri"/>
              </w:rPr>
              <w:t>Les actions réalisées en matière de veille sanitaire doivent</w:t>
            </w:r>
            <w:r>
              <w:rPr>
                <w:rFonts w:ascii="Calibri" w:hAnsi="Calibri"/>
              </w:rPr>
              <w:t xml:space="preserve"> donc</w:t>
            </w:r>
            <w:r w:rsidRPr="002C4814">
              <w:rPr>
                <w:rFonts w:ascii="Calibri" w:hAnsi="Calibri"/>
              </w:rPr>
              <w:t xml:space="preserve"> être poursuivies. L’expertise aujourd’hui développée par l’Agence</w:t>
            </w:r>
            <w:r w:rsidR="005B4D0F">
              <w:rPr>
                <w:rFonts w:ascii="Calibri" w:hAnsi="Calibri"/>
              </w:rPr>
              <w:t xml:space="preserve"> de Santé Océan Indien</w:t>
            </w:r>
            <w:r w:rsidRPr="002C4814">
              <w:rPr>
                <w:rFonts w:ascii="Calibri" w:hAnsi="Calibri"/>
              </w:rPr>
              <w:t xml:space="preserve"> et par </w:t>
            </w:r>
            <w:r>
              <w:rPr>
                <w:rFonts w:ascii="Calibri" w:hAnsi="Calibri"/>
              </w:rPr>
              <w:t>ses partenaires peut favoriser la réalisation d’</w:t>
            </w:r>
            <w:r w:rsidRPr="002C4814">
              <w:rPr>
                <w:rFonts w:ascii="Calibri" w:hAnsi="Calibri"/>
              </w:rPr>
              <w:t>actions de coopération régionale.</w:t>
            </w:r>
            <w:r>
              <w:rPr>
                <w:rFonts w:ascii="Calibri" w:hAnsi="Calibri"/>
              </w:rPr>
              <w:t xml:space="preserve"> Enfin, la capacité de réponse du système de santé aux situations exceptionnelles doit </w:t>
            </w:r>
            <w:r w:rsidR="005B4D0F">
              <w:rPr>
                <w:rFonts w:ascii="Calibri" w:hAnsi="Calibri"/>
              </w:rPr>
              <w:t>être renforcée.</w:t>
            </w:r>
          </w:p>
        </w:tc>
      </w:tr>
      <w:tr w:rsidR="00AA104A" w:rsidRPr="00207573" w14:paraId="00C83FF8" w14:textId="77777777" w:rsidTr="00AA104A">
        <w:tc>
          <w:tcPr>
            <w:tcW w:w="8813" w:type="dxa"/>
            <w:shd w:val="clear" w:color="auto" w:fill="DEEAF6" w:themeFill="accent1" w:themeFillTint="33"/>
          </w:tcPr>
          <w:p w14:paraId="238D5A27" w14:textId="77777777" w:rsidR="00AA104A" w:rsidRPr="00FA22EE" w:rsidRDefault="00AA104A" w:rsidP="00AA104A">
            <w:pPr>
              <w:pStyle w:val="Bullet1"/>
              <w:numPr>
                <w:ilvl w:val="0"/>
                <w:numId w:val="0"/>
              </w:numPr>
              <w:spacing w:line="360" w:lineRule="auto"/>
              <w:ind w:left="-74"/>
              <w:jc w:val="center"/>
              <w:rPr>
                <w:rFonts w:cs="Arial"/>
                <w:b/>
                <w:bCs/>
              </w:rPr>
            </w:pPr>
            <w:r w:rsidRPr="00F8199F">
              <w:rPr>
                <w:b/>
                <w:color w:val="auto"/>
                <w:sz w:val="22"/>
              </w:rPr>
              <w:t>Objectifs généraux à 10 ans</w:t>
            </w:r>
          </w:p>
        </w:tc>
      </w:tr>
      <w:tr w:rsidR="00AA104A" w:rsidRPr="00207573" w14:paraId="22EF5608" w14:textId="77777777" w:rsidTr="00AA104A">
        <w:tc>
          <w:tcPr>
            <w:tcW w:w="8813" w:type="dxa"/>
          </w:tcPr>
          <w:p w14:paraId="1D4AD09B" w14:textId="77777777" w:rsidR="00AA104A" w:rsidRPr="00F8199F" w:rsidRDefault="00AA104A" w:rsidP="00AA104A">
            <w:pPr>
              <w:pStyle w:val="Paragraphedeliste"/>
              <w:numPr>
                <w:ilvl w:val="0"/>
                <w:numId w:val="22"/>
              </w:numPr>
              <w:spacing w:line="360" w:lineRule="auto"/>
              <w:rPr>
                <w:rFonts w:ascii="Calibri" w:hAnsi="Calibri"/>
                <w:sz w:val="22"/>
                <w:szCs w:val="22"/>
              </w:rPr>
            </w:pPr>
            <w:r w:rsidRPr="00F8199F">
              <w:rPr>
                <w:rFonts w:ascii="Calibri" w:hAnsi="Calibri"/>
                <w:sz w:val="22"/>
                <w:szCs w:val="22"/>
              </w:rPr>
              <w:t>Conforter la coopération régionale autour des enjeux de veille sanitaire</w:t>
            </w:r>
          </w:p>
          <w:p w14:paraId="5A319709" w14:textId="77777777" w:rsidR="00AA104A" w:rsidRPr="00F8199F" w:rsidRDefault="00AA104A" w:rsidP="00AA104A">
            <w:pPr>
              <w:pStyle w:val="Paragraphedeliste"/>
              <w:numPr>
                <w:ilvl w:val="0"/>
                <w:numId w:val="22"/>
              </w:numPr>
              <w:spacing w:line="360" w:lineRule="auto"/>
              <w:rPr>
                <w:rFonts w:ascii="Calibri" w:hAnsi="Calibri"/>
                <w:sz w:val="22"/>
                <w:szCs w:val="22"/>
              </w:rPr>
            </w:pPr>
            <w:r w:rsidRPr="00F8199F">
              <w:rPr>
                <w:rFonts w:ascii="Calibri" w:hAnsi="Calibri"/>
                <w:sz w:val="22"/>
                <w:szCs w:val="22"/>
              </w:rPr>
              <w:t>Consolider la capacité de veille et de vigilance du système de santé</w:t>
            </w:r>
          </w:p>
          <w:p w14:paraId="3B7C199C" w14:textId="77777777" w:rsidR="00AA104A" w:rsidRPr="00F8199F" w:rsidRDefault="00AA104A" w:rsidP="00AA104A">
            <w:pPr>
              <w:pStyle w:val="Paragraphedeliste"/>
              <w:numPr>
                <w:ilvl w:val="0"/>
                <w:numId w:val="22"/>
              </w:numPr>
              <w:spacing w:line="360" w:lineRule="auto"/>
              <w:rPr>
                <w:rFonts w:ascii="Calibri" w:hAnsi="Calibri"/>
                <w:sz w:val="22"/>
                <w:szCs w:val="22"/>
              </w:rPr>
            </w:pPr>
            <w:r w:rsidRPr="00F8199F">
              <w:rPr>
                <w:rFonts w:ascii="Calibri" w:hAnsi="Calibri"/>
                <w:sz w:val="22"/>
                <w:szCs w:val="22"/>
              </w:rPr>
              <w:t>Renforcer la capacité de réponse du système de santé à des situations exceptionnelles</w:t>
            </w:r>
          </w:p>
        </w:tc>
      </w:tr>
      <w:tr w:rsidR="00AA104A" w:rsidRPr="00207573" w14:paraId="4D18AE37" w14:textId="77777777" w:rsidTr="00AA104A">
        <w:tc>
          <w:tcPr>
            <w:tcW w:w="8813" w:type="dxa"/>
            <w:shd w:val="clear" w:color="auto" w:fill="DEEAF6" w:themeFill="accent1" w:themeFillTint="33"/>
          </w:tcPr>
          <w:p w14:paraId="52C43B02" w14:textId="77777777" w:rsidR="00AA104A" w:rsidRDefault="00AA104A" w:rsidP="00AA104A">
            <w:pPr>
              <w:pStyle w:val="Bullet1"/>
              <w:numPr>
                <w:ilvl w:val="0"/>
                <w:numId w:val="0"/>
              </w:numPr>
              <w:spacing w:line="360" w:lineRule="auto"/>
              <w:ind w:left="-74"/>
              <w:jc w:val="center"/>
              <w:rPr>
                <w:rFonts w:cs="Arial"/>
                <w:b/>
                <w:bCs/>
              </w:rPr>
            </w:pPr>
            <w:r w:rsidRPr="00F8199F">
              <w:rPr>
                <w:b/>
                <w:color w:val="auto"/>
                <w:sz w:val="22"/>
              </w:rPr>
              <w:t>Indicateurs de résultats</w:t>
            </w:r>
            <w:r>
              <w:rPr>
                <w:rFonts w:cs="Arial"/>
                <w:b/>
                <w:bCs/>
              </w:rPr>
              <w:t xml:space="preserve"> </w:t>
            </w:r>
          </w:p>
        </w:tc>
      </w:tr>
      <w:tr w:rsidR="00AA104A" w:rsidRPr="00207573" w14:paraId="293B1EC0" w14:textId="77777777" w:rsidTr="00AA104A">
        <w:trPr>
          <w:trHeight w:val="721"/>
        </w:trPr>
        <w:tc>
          <w:tcPr>
            <w:tcW w:w="8813" w:type="dxa"/>
          </w:tcPr>
          <w:p w14:paraId="46E062CD" w14:textId="77777777" w:rsidR="00AA104A" w:rsidRDefault="00AA104A" w:rsidP="00AA104A">
            <w:pPr>
              <w:pStyle w:val="Bullet1"/>
              <w:numPr>
                <w:ilvl w:val="0"/>
                <w:numId w:val="0"/>
              </w:numPr>
              <w:spacing w:line="360" w:lineRule="auto"/>
              <w:ind w:left="318"/>
              <w:rPr>
                <w:rFonts w:cs="Arial"/>
                <w:b/>
                <w:bCs/>
              </w:rPr>
            </w:pPr>
            <w:r w:rsidRPr="00C55D54">
              <w:rPr>
                <w:sz w:val="22"/>
              </w:rPr>
              <w:t>En cours de définition</w:t>
            </w:r>
          </w:p>
        </w:tc>
      </w:tr>
    </w:tbl>
    <w:p w14:paraId="41A2C52E" w14:textId="77777777" w:rsidR="00E02C58" w:rsidRPr="002C4814" w:rsidRDefault="00E02C58">
      <w:pPr>
        <w:rPr>
          <w:rFonts w:ascii="Calibri" w:hAnsi="Calibri"/>
        </w:rPr>
      </w:pPr>
      <w:r w:rsidRPr="002C4814">
        <w:rPr>
          <w:rFonts w:ascii="Calibri" w:hAnsi="Calibri"/>
        </w:rPr>
        <w:br w:type="page"/>
      </w:r>
    </w:p>
    <w:p w14:paraId="6AD0C2BA" w14:textId="1ED1A891" w:rsidR="0060327E" w:rsidRPr="00F8199F" w:rsidRDefault="00737135" w:rsidP="00F8199F">
      <w:pPr>
        <w:pStyle w:val="Titre1"/>
      </w:pPr>
      <w:bookmarkStart w:id="50" w:name="_Toc493029270"/>
      <w:r>
        <w:lastRenderedPageBreak/>
        <w:t>Six</w:t>
      </w:r>
      <w:r w:rsidR="0060327E" w:rsidRPr="002C4814">
        <w:t xml:space="preserve"> principes transversaux structurant l</w:t>
      </w:r>
      <w:r>
        <w:t>’atteinte de</w:t>
      </w:r>
      <w:r w:rsidR="001306EF">
        <w:t>s</w:t>
      </w:r>
      <w:r>
        <w:t xml:space="preserve"> objectifs</w:t>
      </w:r>
      <w:r w:rsidR="00172F63">
        <w:t xml:space="preserve"> du Cadre d’orientation stratégique</w:t>
      </w:r>
      <w:bookmarkEnd w:id="50"/>
    </w:p>
    <w:p w14:paraId="67BCE2F9" w14:textId="77777777" w:rsidR="00691277" w:rsidRDefault="00691277" w:rsidP="006F5864">
      <w:pPr>
        <w:spacing w:line="360" w:lineRule="auto"/>
        <w:rPr>
          <w:rFonts w:ascii="Calibri" w:hAnsi="Calibri"/>
        </w:rPr>
      </w:pPr>
    </w:p>
    <w:p w14:paraId="45D6F848" w14:textId="0816F970" w:rsidR="00691277" w:rsidRDefault="005B4D0F" w:rsidP="006F5864">
      <w:pPr>
        <w:spacing w:line="360" w:lineRule="auto"/>
        <w:rPr>
          <w:rFonts w:ascii="Calibri" w:hAnsi="Calibri"/>
        </w:rPr>
      </w:pPr>
      <w:r>
        <w:rPr>
          <w:rFonts w:ascii="Calibri" w:hAnsi="Calibri"/>
        </w:rPr>
        <w:t>Pour répondre aux</w:t>
      </w:r>
      <w:r w:rsidR="00691277">
        <w:rPr>
          <w:rFonts w:ascii="Calibri" w:hAnsi="Calibri"/>
        </w:rPr>
        <w:t xml:space="preserve"> enjeux prioritaires</w:t>
      </w:r>
      <w:r w:rsidR="00F8199F">
        <w:rPr>
          <w:rFonts w:ascii="Calibri" w:hAnsi="Calibri"/>
        </w:rPr>
        <w:t xml:space="preserve"> </w:t>
      </w:r>
      <w:r>
        <w:rPr>
          <w:rFonts w:ascii="Calibri" w:hAnsi="Calibri"/>
        </w:rPr>
        <w:t>précédemment identifiés</w:t>
      </w:r>
      <w:r w:rsidR="00F8199F">
        <w:rPr>
          <w:rFonts w:ascii="Calibri" w:hAnsi="Calibri"/>
        </w:rPr>
        <w:t>,</w:t>
      </w:r>
      <w:r w:rsidR="00F60C2C">
        <w:rPr>
          <w:rFonts w:ascii="Calibri" w:hAnsi="Calibri"/>
        </w:rPr>
        <w:t xml:space="preserve"> </w:t>
      </w:r>
      <w:r w:rsidR="00691277">
        <w:rPr>
          <w:rFonts w:ascii="Calibri" w:hAnsi="Calibri"/>
        </w:rPr>
        <w:t>l’o</w:t>
      </w:r>
      <w:r w:rsidR="00F8199F">
        <w:rPr>
          <w:rFonts w:ascii="Calibri" w:hAnsi="Calibri"/>
        </w:rPr>
        <w:t>rganisat</w:t>
      </w:r>
      <w:r w:rsidR="00691277">
        <w:rPr>
          <w:rFonts w:ascii="Calibri" w:hAnsi="Calibri"/>
        </w:rPr>
        <w:t>ion</w:t>
      </w:r>
      <w:r w:rsidR="00F8199F">
        <w:rPr>
          <w:rFonts w:ascii="Calibri" w:hAnsi="Calibri"/>
        </w:rPr>
        <w:t xml:space="preserve"> du système de santé</w:t>
      </w:r>
      <w:r w:rsidR="00691277">
        <w:rPr>
          <w:rFonts w:ascii="Calibri" w:hAnsi="Calibri"/>
        </w:rPr>
        <w:t xml:space="preserve"> dans les 10 ans</w:t>
      </w:r>
      <w:r>
        <w:rPr>
          <w:rFonts w:ascii="Calibri" w:hAnsi="Calibri"/>
        </w:rPr>
        <w:t xml:space="preserve"> doit être guidée par six principes transversaux, mobilisés dans la déclinaison opérationnelle figurant dans les schémas et programmes :</w:t>
      </w:r>
    </w:p>
    <w:p w14:paraId="13801992" w14:textId="4FAAF635" w:rsidR="00F8199F" w:rsidRPr="002F6301" w:rsidRDefault="002F6301" w:rsidP="005B4D0F">
      <w:pPr>
        <w:pStyle w:val="Paragraphedeliste"/>
        <w:numPr>
          <w:ilvl w:val="0"/>
          <w:numId w:val="28"/>
        </w:numPr>
        <w:spacing w:after="120" w:line="259" w:lineRule="auto"/>
        <w:ind w:left="714" w:hanging="357"/>
        <w:contextualSpacing w:val="0"/>
        <w:jc w:val="both"/>
        <w:rPr>
          <w:rFonts w:ascii="Calibri" w:hAnsi="Calibri"/>
          <w:sz w:val="22"/>
          <w:szCs w:val="22"/>
        </w:rPr>
      </w:pPr>
      <w:r w:rsidRPr="002F6301">
        <w:rPr>
          <w:rFonts w:ascii="Calibri" w:hAnsi="Calibri"/>
          <w:sz w:val="22"/>
          <w:szCs w:val="22"/>
        </w:rPr>
        <w:t>Des parcours de santé et de vie fluides et sans rupture</w:t>
      </w:r>
    </w:p>
    <w:p w14:paraId="4C17FF53" w14:textId="1B70979D" w:rsidR="002F6301" w:rsidRDefault="002F6301" w:rsidP="005B4D0F">
      <w:pPr>
        <w:pStyle w:val="Paragraphedeliste"/>
        <w:numPr>
          <w:ilvl w:val="0"/>
          <w:numId w:val="28"/>
        </w:numPr>
        <w:spacing w:after="120" w:line="259" w:lineRule="auto"/>
        <w:ind w:left="714" w:hanging="357"/>
        <w:contextualSpacing w:val="0"/>
        <w:jc w:val="both"/>
        <w:rPr>
          <w:rFonts w:ascii="Calibri" w:hAnsi="Calibri"/>
          <w:sz w:val="22"/>
          <w:szCs w:val="22"/>
        </w:rPr>
      </w:pPr>
      <w:r>
        <w:rPr>
          <w:rFonts w:ascii="Calibri" w:hAnsi="Calibri"/>
          <w:sz w:val="22"/>
          <w:szCs w:val="22"/>
        </w:rPr>
        <w:t>Une offre de santé accessible à tous</w:t>
      </w:r>
    </w:p>
    <w:p w14:paraId="37D16CC3" w14:textId="77777777" w:rsidR="002F6301" w:rsidRPr="002F6301" w:rsidRDefault="002F6301" w:rsidP="005B4D0F">
      <w:pPr>
        <w:pStyle w:val="Paragraphedeliste"/>
        <w:numPr>
          <w:ilvl w:val="0"/>
          <w:numId w:val="28"/>
        </w:numPr>
        <w:spacing w:after="120" w:line="259" w:lineRule="auto"/>
        <w:ind w:left="714" w:hanging="357"/>
        <w:contextualSpacing w:val="0"/>
        <w:jc w:val="both"/>
        <w:rPr>
          <w:rFonts w:ascii="Calibri" w:hAnsi="Calibri"/>
          <w:sz w:val="22"/>
          <w:szCs w:val="22"/>
        </w:rPr>
      </w:pPr>
      <w:r w:rsidRPr="002F6301">
        <w:rPr>
          <w:rFonts w:ascii="Calibri" w:hAnsi="Calibri"/>
          <w:sz w:val="22"/>
          <w:szCs w:val="22"/>
        </w:rPr>
        <w:t xml:space="preserve">La promotion de la santé et la prévention tout au long de la vie  </w:t>
      </w:r>
    </w:p>
    <w:p w14:paraId="6578AC2B" w14:textId="621376A2" w:rsidR="002F6301" w:rsidRPr="002F6301" w:rsidRDefault="002F6301" w:rsidP="005B4D0F">
      <w:pPr>
        <w:pStyle w:val="Paragraphedeliste"/>
        <w:numPr>
          <w:ilvl w:val="0"/>
          <w:numId w:val="28"/>
        </w:numPr>
        <w:spacing w:after="120" w:line="259" w:lineRule="auto"/>
        <w:ind w:left="714" w:hanging="357"/>
        <w:contextualSpacing w:val="0"/>
        <w:jc w:val="both"/>
        <w:rPr>
          <w:rFonts w:ascii="Calibri" w:hAnsi="Calibri"/>
          <w:sz w:val="22"/>
          <w:szCs w:val="22"/>
        </w:rPr>
      </w:pPr>
      <w:r w:rsidRPr="002F6301">
        <w:rPr>
          <w:rFonts w:ascii="Calibri" w:hAnsi="Calibri"/>
          <w:sz w:val="22"/>
          <w:szCs w:val="22"/>
        </w:rPr>
        <w:t xml:space="preserve">La mobilisation des usagers et la </w:t>
      </w:r>
      <w:r w:rsidR="005B4D0F">
        <w:rPr>
          <w:rFonts w:ascii="Calibri" w:hAnsi="Calibri"/>
          <w:sz w:val="22"/>
          <w:szCs w:val="22"/>
        </w:rPr>
        <w:t xml:space="preserve">place donnée à la </w:t>
      </w:r>
      <w:r w:rsidRPr="002F6301">
        <w:rPr>
          <w:rFonts w:ascii="Calibri" w:hAnsi="Calibri"/>
          <w:sz w:val="22"/>
          <w:szCs w:val="22"/>
        </w:rPr>
        <w:t xml:space="preserve">santé communautaire </w:t>
      </w:r>
    </w:p>
    <w:p w14:paraId="58740379" w14:textId="72F3170C" w:rsidR="002F6301" w:rsidRPr="002F6301" w:rsidRDefault="002F6301" w:rsidP="005B4D0F">
      <w:pPr>
        <w:pStyle w:val="Paragraphedeliste"/>
        <w:numPr>
          <w:ilvl w:val="0"/>
          <w:numId w:val="28"/>
        </w:numPr>
        <w:spacing w:after="120" w:line="259" w:lineRule="auto"/>
        <w:ind w:left="714" w:hanging="357"/>
        <w:contextualSpacing w:val="0"/>
        <w:jc w:val="both"/>
        <w:rPr>
          <w:rFonts w:ascii="Calibri" w:hAnsi="Calibri"/>
          <w:sz w:val="22"/>
          <w:szCs w:val="22"/>
        </w:rPr>
      </w:pPr>
      <w:r w:rsidRPr="002F6301">
        <w:rPr>
          <w:rFonts w:ascii="Calibri" w:hAnsi="Calibri"/>
          <w:sz w:val="22"/>
          <w:szCs w:val="22"/>
        </w:rPr>
        <w:t>La coordi</w:t>
      </w:r>
      <w:r w:rsidR="005B4D0F">
        <w:rPr>
          <w:rFonts w:ascii="Calibri" w:hAnsi="Calibri"/>
          <w:sz w:val="22"/>
          <w:szCs w:val="22"/>
        </w:rPr>
        <w:t>nation des politiques publiques, et des acteurs publics, au niveau régional/départemental et local</w:t>
      </w:r>
    </w:p>
    <w:p w14:paraId="29B24A19" w14:textId="1C494FAA" w:rsidR="002F6301" w:rsidRPr="00B56D17" w:rsidRDefault="00F60C2C" w:rsidP="005B4D0F">
      <w:pPr>
        <w:pStyle w:val="Paragraphedeliste"/>
        <w:numPr>
          <w:ilvl w:val="0"/>
          <w:numId w:val="28"/>
        </w:numPr>
        <w:spacing w:after="120" w:line="259" w:lineRule="auto"/>
        <w:ind w:left="714" w:hanging="357"/>
        <w:contextualSpacing w:val="0"/>
        <w:jc w:val="both"/>
        <w:rPr>
          <w:rFonts w:ascii="Calibri" w:hAnsi="Calibri"/>
          <w:sz w:val="22"/>
          <w:szCs w:val="22"/>
        </w:rPr>
      </w:pPr>
      <w:r>
        <w:rPr>
          <w:rFonts w:ascii="Calibri" w:hAnsi="Calibri"/>
          <w:sz w:val="22"/>
          <w:szCs w:val="22"/>
        </w:rPr>
        <w:t xml:space="preserve">Un </w:t>
      </w:r>
      <w:r w:rsidR="002F6301" w:rsidRPr="002F6301">
        <w:rPr>
          <w:rFonts w:ascii="Calibri" w:hAnsi="Calibri"/>
          <w:sz w:val="22"/>
          <w:szCs w:val="22"/>
        </w:rPr>
        <w:t>système de santé pe</w:t>
      </w:r>
      <w:r>
        <w:rPr>
          <w:rFonts w:ascii="Calibri" w:hAnsi="Calibri"/>
          <w:sz w:val="22"/>
          <w:szCs w:val="22"/>
        </w:rPr>
        <w:t>rformant et innovant</w:t>
      </w:r>
      <w:r w:rsidR="009F27DC">
        <w:rPr>
          <w:rFonts w:ascii="Calibri" w:hAnsi="Calibri"/>
          <w:sz w:val="22"/>
          <w:szCs w:val="22"/>
        </w:rPr>
        <w:t>,</w:t>
      </w:r>
      <w:r>
        <w:rPr>
          <w:rFonts w:ascii="Calibri" w:hAnsi="Calibri"/>
          <w:sz w:val="22"/>
          <w:szCs w:val="22"/>
        </w:rPr>
        <w:t xml:space="preserve"> </w:t>
      </w:r>
      <w:r w:rsidR="009F27DC">
        <w:rPr>
          <w:rFonts w:ascii="Calibri" w:hAnsi="Calibri"/>
          <w:sz w:val="22"/>
          <w:szCs w:val="22"/>
        </w:rPr>
        <w:t xml:space="preserve">favorisant </w:t>
      </w:r>
      <w:proofErr w:type="gramStart"/>
      <w:r w:rsidR="009F27DC">
        <w:rPr>
          <w:rFonts w:ascii="Calibri" w:hAnsi="Calibri"/>
          <w:sz w:val="22"/>
          <w:szCs w:val="22"/>
        </w:rPr>
        <w:t>la e-santé</w:t>
      </w:r>
      <w:proofErr w:type="gramEnd"/>
      <w:r w:rsidR="009F27DC">
        <w:rPr>
          <w:rFonts w:ascii="Calibri" w:hAnsi="Calibri"/>
          <w:sz w:val="22"/>
          <w:szCs w:val="22"/>
        </w:rPr>
        <w:t>,</w:t>
      </w:r>
      <w:r>
        <w:rPr>
          <w:rFonts w:ascii="Calibri" w:hAnsi="Calibri"/>
          <w:sz w:val="22"/>
          <w:szCs w:val="22"/>
        </w:rPr>
        <w:t xml:space="preserve"> la formation et la recherche</w:t>
      </w:r>
    </w:p>
    <w:p w14:paraId="2FC5B05D" w14:textId="1369F6CB" w:rsidR="00F8199F" w:rsidRPr="002F6301" w:rsidRDefault="00F8199F" w:rsidP="00F8199F">
      <w:pPr>
        <w:rPr>
          <w:rFonts w:ascii="Calibri" w:hAnsi="Calibri"/>
        </w:rPr>
      </w:pPr>
    </w:p>
    <w:p w14:paraId="440C21E5" w14:textId="207D2B41" w:rsidR="00F8199F" w:rsidRPr="00272E84" w:rsidRDefault="00F8199F">
      <w:pPr>
        <w:rPr>
          <w:rFonts w:ascii="Calibri" w:eastAsiaTheme="majorEastAsia" w:hAnsi="Calibri" w:cstheme="majorBidi"/>
          <w:b/>
          <w:sz w:val="28"/>
          <w:szCs w:val="26"/>
        </w:rPr>
      </w:pPr>
      <w:r w:rsidRPr="00272E84">
        <w:br w:type="page"/>
      </w:r>
    </w:p>
    <w:p w14:paraId="45009586" w14:textId="133E2975" w:rsidR="0060327E" w:rsidRPr="002C4814" w:rsidRDefault="0060327E" w:rsidP="00F33F29">
      <w:pPr>
        <w:pStyle w:val="Titre2"/>
      </w:pPr>
      <w:bookmarkStart w:id="51" w:name="_Toc493029271"/>
      <w:r w:rsidRPr="002C4814">
        <w:lastRenderedPageBreak/>
        <w:t xml:space="preserve">Des parcours de santé </w:t>
      </w:r>
      <w:r w:rsidR="00F66D94">
        <w:t xml:space="preserve">et de vie </w:t>
      </w:r>
      <w:r w:rsidR="00737135">
        <w:t>fluides et sans rupture</w:t>
      </w:r>
      <w:bookmarkEnd w:id="51"/>
      <w:r w:rsidR="00737135">
        <w:t xml:space="preserve"> </w:t>
      </w:r>
    </w:p>
    <w:p w14:paraId="1B9A37A9" w14:textId="0522164F" w:rsidR="00272E84" w:rsidRDefault="00272E84" w:rsidP="000D43C0">
      <w:pPr>
        <w:rPr>
          <w:rFonts w:ascii="Calibri" w:hAnsi="Calibri"/>
        </w:rPr>
      </w:pPr>
      <w:r>
        <w:rPr>
          <w:rFonts w:ascii="Calibri" w:hAnsi="Calibri"/>
        </w:rPr>
        <w:t>La promotion</w:t>
      </w:r>
      <w:r w:rsidR="0011294C">
        <w:rPr>
          <w:rFonts w:ascii="Calibri" w:hAnsi="Calibri"/>
        </w:rPr>
        <w:t xml:space="preserve"> </w:t>
      </w:r>
      <w:r>
        <w:rPr>
          <w:rFonts w:ascii="Calibri" w:hAnsi="Calibri"/>
        </w:rPr>
        <w:t xml:space="preserve">des parcours de santé recouvre l’exigence de coordination des </w:t>
      </w:r>
      <w:r w:rsidR="00161B0D">
        <w:rPr>
          <w:rFonts w:ascii="Calibri" w:hAnsi="Calibri"/>
        </w:rPr>
        <w:t>intervenants</w:t>
      </w:r>
      <w:r>
        <w:rPr>
          <w:rFonts w:ascii="Calibri" w:hAnsi="Calibri"/>
        </w:rPr>
        <w:t xml:space="preserve"> selon une continuité et une complémentarité des soins et de la </w:t>
      </w:r>
      <w:r w:rsidR="00161B0D">
        <w:rPr>
          <w:rFonts w:ascii="Calibri" w:hAnsi="Calibri"/>
        </w:rPr>
        <w:t>prévention</w:t>
      </w:r>
      <w:r>
        <w:rPr>
          <w:rFonts w:ascii="Calibri" w:hAnsi="Calibri"/>
        </w:rPr>
        <w:t xml:space="preserve">, respectant les attentes des usagers, </w:t>
      </w:r>
      <w:r w:rsidR="00161B0D">
        <w:rPr>
          <w:rFonts w:ascii="Calibri" w:hAnsi="Calibri"/>
        </w:rPr>
        <w:t xml:space="preserve">faisant applications </w:t>
      </w:r>
      <w:r>
        <w:rPr>
          <w:rFonts w:ascii="Calibri" w:hAnsi="Calibri"/>
        </w:rPr>
        <w:t xml:space="preserve">de référentiels de bonnes pratiques ou de qualité des prises en charge, et limitant les ruptures de soins. </w:t>
      </w:r>
    </w:p>
    <w:p w14:paraId="777D4E92" w14:textId="74BFA285" w:rsidR="00161B0D" w:rsidRDefault="00161B0D" w:rsidP="000D43C0">
      <w:pPr>
        <w:rPr>
          <w:rFonts w:ascii="Calibri" w:hAnsi="Calibri"/>
        </w:rPr>
      </w:pPr>
      <w:r>
        <w:rPr>
          <w:rFonts w:ascii="Calibri" w:hAnsi="Calibri"/>
        </w:rPr>
        <w:t>Cette approche répond aux évolutions de la santé, passant d’une prédominance des maladies infectieuses ou à cinétique courte à une forte prévalence des maladies chroniques, du handicap, et du vieillissement. Elle intègre les apports d’une prévention en santé, tout au long de la vie, et dès les premiers âges.</w:t>
      </w:r>
    </w:p>
    <w:p w14:paraId="29D1E80A" w14:textId="649CF391" w:rsidR="00161B0D" w:rsidRDefault="00161B0D" w:rsidP="000D43C0">
      <w:pPr>
        <w:rPr>
          <w:rFonts w:ascii="Calibri" w:hAnsi="Calibri"/>
        </w:rPr>
      </w:pPr>
      <w:r>
        <w:rPr>
          <w:rFonts w:ascii="Calibri" w:hAnsi="Calibri"/>
        </w:rPr>
        <w:t>Elle s’inscrit dans un système de soins complexe, parfois peu lisible pour les usagers, ou les acteurs eux-mêmes, faisant appel à une multiplicité d’</w:t>
      </w:r>
      <w:proofErr w:type="spellStart"/>
      <w:r>
        <w:rPr>
          <w:rFonts w:ascii="Calibri" w:hAnsi="Calibri"/>
        </w:rPr>
        <w:t>interventants</w:t>
      </w:r>
      <w:proofErr w:type="spellEnd"/>
      <w:r>
        <w:rPr>
          <w:rFonts w:ascii="Calibri" w:hAnsi="Calibri"/>
        </w:rPr>
        <w:t>.</w:t>
      </w:r>
    </w:p>
    <w:p w14:paraId="42AB2896" w14:textId="750772C0" w:rsidR="00D507B5" w:rsidRDefault="00161B0D" w:rsidP="000D43C0">
      <w:pPr>
        <w:rPr>
          <w:rFonts w:ascii="Calibri" w:hAnsi="Calibri"/>
        </w:rPr>
      </w:pPr>
      <w:r>
        <w:rPr>
          <w:rFonts w:ascii="Calibri" w:hAnsi="Calibri"/>
        </w:rPr>
        <w:t>En ce sens, l</w:t>
      </w:r>
      <w:r w:rsidR="00D507B5">
        <w:rPr>
          <w:rFonts w:ascii="Calibri" w:hAnsi="Calibri"/>
        </w:rPr>
        <w:t xml:space="preserve">’évolution du système de santé doit être consolidée </w:t>
      </w:r>
      <w:r w:rsidR="008D476F">
        <w:rPr>
          <w:rFonts w:ascii="Calibri" w:hAnsi="Calibri"/>
        </w:rPr>
        <w:t xml:space="preserve">sous plusieurs formes : </w:t>
      </w:r>
      <w:r w:rsidR="00D507B5">
        <w:rPr>
          <w:rFonts w:ascii="Calibri" w:hAnsi="Calibri"/>
        </w:rPr>
        <w:t xml:space="preserve"> </w:t>
      </w:r>
    </w:p>
    <w:p w14:paraId="0AD237BE" w14:textId="491F1A07" w:rsidR="00D507B5" w:rsidRPr="008D476F" w:rsidRDefault="00D507B5" w:rsidP="007A0802">
      <w:pPr>
        <w:pStyle w:val="Paragraphedeliste"/>
        <w:numPr>
          <w:ilvl w:val="0"/>
          <w:numId w:val="9"/>
        </w:numPr>
        <w:spacing w:line="276" w:lineRule="auto"/>
        <w:jc w:val="both"/>
        <w:rPr>
          <w:rFonts w:ascii="Calibri" w:hAnsi="Calibri"/>
        </w:rPr>
      </w:pPr>
      <w:r w:rsidRPr="008D476F">
        <w:rPr>
          <w:rFonts w:ascii="Calibri" w:hAnsi="Calibri"/>
          <w:b/>
          <w:sz w:val="22"/>
        </w:rPr>
        <w:t xml:space="preserve">Favoriser l’interconnaissance et renforcer la coordination opérationnelle entre  les professionnels de santé </w:t>
      </w:r>
      <w:r>
        <w:rPr>
          <w:rFonts w:ascii="Calibri" w:hAnsi="Calibri"/>
          <w:sz w:val="22"/>
        </w:rPr>
        <w:t>en poursuivant le déploiement d’outils de coordination numériques, notamment pour améliorer le lien ville-hôpital et renforcer la coordination entre les secteurs sanitaire et médico-social</w:t>
      </w:r>
      <w:r w:rsidR="00985F0C">
        <w:rPr>
          <w:rFonts w:ascii="Calibri" w:hAnsi="Calibri"/>
          <w:sz w:val="22"/>
        </w:rPr>
        <w:t>,</w:t>
      </w:r>
      <w:r>
        <w:rPr>
          <w:rFonts w:ascii="Calibri" w:hAnsi="Calibri"/>
          <w:sz w:val="22"/>
        </w:rPr>
        <w:t xml:space="preserve"> </w:t>
      </w:r>
    </w:p>
    <w:p w14:paraId="5E2A7611" w14:textId="77777777" w:rsidR="00161B0D" w:rsidRPr="00161B0D" w:rsidRDefault="008D476F" w:rsidP="007A0802">
      <w:pPr>
        <w:pStyle w:val="Paragraphedeliste"/>
        <w:numPr>
          <w:ilvl w:val="0"/>
          <w:numId w:val="9"/>
        </w:numPr>
        <w:spacing w:line="276" w:lineRule="auto"/>
        <w:jc w:val="both"/>
        <w:rPr>
          <w:rFonts w:ascii="Calibri" w:hAnsi="Calibri"/>
        </w:rPr>
      </w:pPr>
      <w:r>
        <w:rPr>
          <w:rFonts w:ascii="Calibri" w:hAnsi="Calibri"/>
          <w:b/>
          <w:sz w:val="22"/>
        </w:rPr>
        <w:t>Renforcer les dispositifs de repérage précoce</w:t>
      </w:r>
      <w:r w:rsidR="00161B0D">
        <w:rPr>
          <w:rFonts w:ascii="Calibri" w:hAnsi="Calibri"/>
          <w:b/>
          <w:sz w:val="22"/>
        </w:rPr>
        <w:t xml:space="preserve"> et d’orientation effective et appropriée</w:t>
      </w:r>
    </w:p>
    <w:p w14:paraId="6C6A5D71" w14:textId="2E84F657" w:rsidR="00161B0D" w:rsidRPr="00161B0D" w:rsidRDefault="008D476F" w:rsidP="007A0802">
      <w:pPr>
        <w:pStyle w:val="Paragraphedeliste"/>
        <w:numPr>
          <w:ilvl w:val="0"/>
          <w:numId w:val="9"/>
        </w:numPr>
        <w:spacing w:line="276" w:lineRule="auto"/>
        <w:jc w:val="both"/>
        <w:rPr>
          <w:rFonts w:ascii="Calibri" w:hAnsi="Calibri"/>
        </w:rPr>
      </w:pPr>
      <w:r>
        <w:rPr>
          <w:rFonts w:ascii="Calibri" w:hAnsi="Calibri"/>
          <w:b/>
          <w:sz w:val="22"/>
        </w:rPr>
        <w:t>Mettre en place des dispositifs d’appui territori</w:t>
      </w:r>
      <w:r w:rsidR="00161B0D">
        <w:rPr>
          <w:rFonts w:ascii="Calibri" w:hAnsi="Calibri"/>
          <w:b/>
          <w:sz w:val="22"/>
        </w:rPr>
        <w:t xml:space="preserve">aux pour les parcours complexes, </w:t>
      </w:r>
      <w:r w:rsidR="00161B0D">
        <w:rPr>
          <w:rFonts w:ascii="Calibri" w:hAnsi="Calibri"/>
          <w:sz w:val="22"/>
        </w:rPr>
        <w:t>au service des acteurs de santé, associant les intervenants sociaux et médico-sociaux, selon un schéma organisationnel intégré, lisible, non-redondant, maillant les territoires, allant de la coordination régionale aux coordinations de proximité, reconnaissant les sp</w:t>
      </w:r>
      <w:r w:rsidR="00EE0B35">
        <w:rPr>
          <w:rFonts w:ascii="Calibri" w:hAnsi="Calibri"/>
          <w:sz w:val="22"/>
        </w:rPr>
        <w:t>écificités de certains parcours, et favorisant la mutualisation des outils et référentiels.</w:t>
      </w:r>
    </w:p>
    <w:p w14:paraId="000AC490" w14:textId="77777777" w:rsidR="0011294C" w:rsidRPr="00B56D17" w:rsidRDefault="0011294C" w:rsidP="00D507B5">
      <w:pPr>
        <w:ind w:left="360"/>
        <w:rPr>
          <w:rFonts w:ascii="Calibri" w:hAnsi="Calibri"/>
          <w:sz w:val="12"/>
        </w:rPr>
      </w:pPr>
    </w:p>
    <w:p w14:paraId="3446A547" w14:textId="1CF691B0" w:rsidR="005C03D7" w:rsidRDefault="0060327E" w:rsidP="00F33F29">
      <w:pPr>
        <w:pStyle w:val="Titre2"/>
      </w:pPr>
      <w:bookmarkStart w:id="52" w:name="_Toc493029272"/>
      <w:r w:rsidRPr="002C4814">
        <w:t xml:space="preserve">Une offre de santé accessible </w:t>
      </w:r>
      <w:r w:rsidR="00737135">
        <w:t>à tous</w:t>
      </w:r>
      <w:bookmarkEnd w:id="52"/>
      <w:r w:rsidR="00737135">
        <w:t xml:space="preserve"> </w:t>
      </w:r>
    </w:p>
    <w:p w14:paraId="0BD95641" w14:textId="1774A59C" w:rsidR="00161B0D" w:rsidRDefault="00EE0B35" w:rsidP="00F8199F">
      <w:pPr>
        <w:rPr>
          <w:rFonts w:ascii="Calibri" w:hAnsi="Calibri"/>
        </w:rPr>
      </w:pPr>
      <w:r>
        <w:rPr>
          <w:rFonts w:ascii="Calibri" w:hAnsi="Calibri"/>
        </w:rPr>
        <w:t xml:space="preserve">Une meilleure accessibilité aux soins </w:t>
      </w:r>
      <w:r w:rsidR="00F8199F">
        <w:rPr>
          <w:rFonts w:ascii="Calibri" w:hAnsi="Calibri"/>
        </w:rPr>
        <w:t xml:space="preserve">repose en premier lieu sur la présence suffisante de ressources humaines </w:t>
      </w:r>
      <w:r w:rsidR="00161B0D">
        <w:rPr>
          <w:rFonts w:ascii="Calibri" w:hAnsi="Calibri"/>
        </w:rPr>
        <w:t xml:space="preserve">en santé, </w:t>
      </w:r>
      <w:r w:rsidR="00F8199F">
        <w:rPr>
          <w:rFonts w:ascii="Calibri" w:hAnsi="Calibri"/>
        </w:rPr>
        <w:t>et donc sur</w:t>
      </w:r>
      <w:r w:rsidR="00161B0D">
        <w:rPr>
          <w:rFonts w:ascii="Calibri" w:hAnsi="Calibri"/>
        </w:rPr>
        <w:t xml:space="preserve"> la formation des</w:t>
      </w:r>
      <w:r w:rsidR="00F8199F">
        <w:rPr>
          <w:rFonts w:ascii="Calibri" w:hAnsi="Calibri"/>
        </w:rPr>
        <w:t xml:space="preserve"> professionnels de santé</w:t>
      </w:r>
      <w:r w:rsidR="00161B0D">
        <w:rPr>
          <w:rFonts w:ascii="Calibri" w:hAnsi="Calibri"/>
        </w:rPr>
        <w:t>, et l’attractivité de territoires pour ces derniers.</w:t>
      </w:r>
    </w:p>
    <w:p w14:paraId="5C920EAA" w14:textId="7A54CE17" w:rsidR="00F8199F" w:rsidRDefault="00F8199F" w:rsidP="00F8199F">
      <w:pPr>
        <w:rPr>
          <w:rFonts w:ascii="Calibri" w:hAnsi="Calibri"/>
        </w:rPr>
      </w:pPr>
      <w:r>
        <w:rPr>
          <w:rFonts w:ascii="Calibri" w:hAnsi="Calibri"/>
        </w:rPr>
        <w:t xml:space="preserve">Le développement et l’adaptation des ressources humaines en santé devront permettre de faire face à un déficit avéré de professionnels de santé à Mayotte et à </w:t>
      </w:r>
      <w:r w:rsidR="00161B0D">
        <w:rPr>
          <w:rFonts w:ascii="Calibri" w:hAnsi="Calibri"/>
        </w:rPr>
        <w:t>des fragilités plus concentrées pour les</w:t>
      </w:r>
      <w:r>
        <w:rPr>
          <w:rFonts w:ascii="Calibri" w:hAnsi="Calibri"/>
        </w:rPr>
        <w:t xml:space="preserve"> médecins spécialistes à </w:t>
      </w:r>
      <w:r w:rsidR="00102090">
        <w:rPr>
          <w:rFonts w:ascii="Calibri" w:hAnsi="Calibri"/>
        </w:rPr>
        <w:t>La Réunion</w:t>
      </w:r>
      <w:r>
        <w:rPr>
          <w:rFonts w:ascii="Calibri" w:hAnsi="Calibri"/>
        </w:rPr>
        <w:t>.</w:t>
      </w:r>
    </w:p>
    <w:p w14:paraId="22733501" w14:textId="7ED6E26D" w:rsidR="00EE0B35" w:rsidRDefault="00EE0B35" w:rsidP="00F8199F">
      <w:pPr>
        <w:rPr>
          <w:rFonts w:ascii="Calibri" w:hAnsi="Calibri"/>
        </w:rPr>
      </w:pPr>
      <w:r>
        <w:rPr>
          <w:rFonts w:ascii="Calibri" w:hAnsi="Calibri"/>
        </w:rPr>
        <w:t>Ils doivent également anticiper et accompagner les évolutions des métiers et des techniques thérapeutiques.</w:t>
      </w:r>
    </w:p>
    <w:p w14:paraId="2625EF55" w14:textId="437039B1" w:rsidR="00EE0B35" w:rsidRDefault="00EE0B35" w:rsidP="00F8199F">
      <w:pPr>
        <w:rPr>
          <w:rFonts w:ascii="Calibri" w:hAnsi="Calibri"/>
        </w:rPr>
      </w:pPr>
      <w:r>
        <w:rPr>
          <w:rFonts w:ascii="Calibri" w:hAnsi="Calibri"/>
        </w:rPr>
        <w:t xml:space="preserve">Le </w:t>
      </w:r>
      <w:r w:rsidR="00F8199F" w:rsidRPr="002C4814">
        <w:rPr>
          <w:rFonts w:ascii="Calibri" w:hAnsi="Calibri"/>
        </w:rPr>
        <w:t>renforcement du maillage territorial</w:t>
      </w:r>
      <w:r>
        <w:rPr>
          <w:rFonts w:ascii="Calibri" w:hAnsi="Calibri"/>
        </w:rPr>
        <w:t xml:space="preserve"> </w:t>
      </w:r>
      <w:r w:rsidR="00F8199F">
        <w:rPr>
          <w:rFonts w:ascii="Calibri" w:hAnsi="Calibri"/>
        </w:rPr>
        <w:t xml:space="preserve">et </w:t>
      </w:r>
      <w:r w:rsidR="00F8199F" w:rsidRPr="002C4814">
        <w:rPr>
          <w:rFonts w:ascii="Calibri" w:hAnsi="Calibri"/>
        </w:rPr>
        <w:t>de la gradation des soins</w:t>
      </w:r>
      <w:r>
        <w:rPr>
          <w:rFonts w:ascii="Calibri" w:hAnsi="Calibri"/>
        </w:rPr>
        <w:t xml:space="preserve"> entre la ville et l’hôpital, et entre établissements de santé,</w:t>
      </w:r>
      <w:r w:rsidR="009214BD">
        <w:rPr>
          <w:rFonts w:ascii="Calibri" w:hAnsi="Calibri"/>
        </w:rPr>
        <w:t xml:space="preserve"> ainsi que l’identification de filière de soins Réunion/Mayotte,</w:t>
      </w:r>
      <w:r>
        <w:rPr>
          <w:rFonts w:ascii="Calibri" w:hAnsi="Calibri"/>
        </w:rPr>
        <w:t xml:space="preserve"> participe</w:t>
      </w:r>
      <w:r w:rsidR="009214BD">
        <w:rPr>
          <w:rFonts w:ascii="Calibri" w:hAnsi="Calibri"/>
        </w:rPr>
        <w:t>nt</w:t>
      </w:r>
      <w:r>
        <w:rPr>
          <w:rFonts w:ascii="Calibri" w:hAnsi="Calibri"/>
        </w:rPr>
        <w:t xml:space="preserve"> également de l’accès aux soins. Il convient donc de privilégier le regroupement des activités à forte technicité médicale sur des aires de recrutement garantissant un volume d’activité nécessaire à la sécurité des pratiques, et de veiller à la disponibilité territoriale de l’offre de soins de proximité, limitant le recours hospitalier inadéquate et le risque de désinsertion sociale des patients, notamment </w:t>
      </w:r>
      <w:r w:rsidR="009214BD">
        <w:rPr>
          <w:rFonts w:ascii="Calibri" w:hAnsi="Calibri"/>
        </w:rPr>
        <w:t xml:space="preserve">pour </w:t>
      </w:r>
      <w:r>
        <w:rPr>
          <w:rFonts w:ascii="Calibri" w:hAnsi="Calibri"/>
        </w:rPr>
        <w:t>ceux souffrant de maladies chroniques, handicap, ou dépendance liée à l’âge.</w:t>
      </w:r>
    </w:p>
    <w:p w14:paraId="6A498911" w14:textId="596C2A4F" w:rsidR="00F8199F" w:rsidRDefault="00EE0B35" w:rsidP="00F8199F">
      <w:pPr>
        <w:rPr>
          <w:rFonts w:ascii="Calibri" w:hAnsi="Calibri"/>
        </w:rPr>
      </w:pPr>
      <w:r>
        <w:rPr>
          <w:rFonts w:ascii="Calibri" w:hAnsi="Calibri"/>
        </w:rPr>
        <w:t>L’encouragement à l’exercice partagé, et pluri-professionnel, doit permettre de consolider l’accès à une offre de soins courant, en proximité.</w:t>
      </w:r>
    </w:p>
    <w:p w14:paraId="25A00772" w14:textId="1C0C1749" w:rsidR="009214BD" w:rsidRDefault="009214BD" w:rsidP="00F8199F">
      <w:pPr>
        <w:rPr>
          <w:rFonts w:ascii="Calibri" w:hAnsi="Calibri"/>
        </w:rPr>
      </w:pPr>
      <w:r>
        <w:rPr>
          <w:rFonts w:ascii="Calibri" w:hAnsi="Calibri"/>
        </w:rPr>
        <w:lastRenderedPageBreak/>
        <w:t>L’accessibilité concerne également la réduction des obstacles sociaux à la santé, en considération des inégalités sociales de santé et de populations confrontées à la précarité, et ne peut faire l’économie d’une réflexion sur la protection sociale, notamment à Mayotte, et sur les dispositifs d’accompagnement vers les soins et la prévention des personnes les plus démunies.</w:t>
      </w:r>
    </w:p>
    <w:p w14:paraId="16E61AA6" w14:textId="006CD1A8" w:rsidR="009214BD" w:rsidRDefault="009214BD" w:rsidP="00F8199F">
      <w:pPr>
        <w:rPr>
          <w:rFonts w:ascii="Calibri" w:hAnsi="Calibri"/>
        </w:rPr>
      </w:pPr>
      <w:r>
        <w:rPr>
          <w:rFonts w:ascii="Calibri" w:hAnsi="Calibri"/>
        </w:rPr>
        <w:t xml:space="preserve">Pour répondre à l’ambition de réduction des inégalités sociales et territoriales de santé, l’organisation du système de santé à La Réunion et à Mayotte, devra : </w:t>
      </w:r>
    </w:p>
    <w:p w14:paraId="2E1B2515" w14:textId="77777777" w:rsidR="00F8199F" w:rsidRDefault="00F8199F" w:rsidP="00F8199F">
      <w:pPr>
        <w:rPr>
          <w:rFonts w:ascii="Calibri" w:hAnsi="Calibri"/>
        </w:rPr>
      </w:pPr>
      <w:r>
        <w:rPr>
          <w:rFonts w:ascii="Calibri" w:hAnsi="Calibri"/>
        </w:rPr>
        <w:t xml:space="preserve">Le système de santé doit poursuivre sa dynamique sur les priorités suivantes : </w:t>
      </w:r>
    </w:p>
    <w:p w14:paraId="626A68C0" w14:textId="77777777" w:rsidR="00F8199F" w:rsidRPr="00FE3314" w:rsidRDefault="00F8199F" w:rsidP="009214BD">
      <w:pPr>
        <w:pStyle w:val="Paragraphedeliste"/>
        <w:numPr>
          <w:ilvl w:val="0"/>
          <w:numId w:val="9"/>
        </w:numPr>
        <w:spacing w:line="276" w:lineRule="auto"/>
        <w:jc w:val="both"/>
        <w:rPr>
          <w:rFonts w:ascii="Calibri" w:hAnsi="Calibri"/>
          <w:b/>
          <w:sz w:val="22"/>
        </w:rPr>
      </w:pPr>
      <w:r w:rsidRPr="00FE3314">
        <w:rPr>
          <w:rFonts w:ascii="Calibri" w:hAnsi="Calibri"/>
          <w:b/>
          <w:sz w:val="22"/>
        </w:rPr>
        <w:t xml:space="preserve">Soutenir le développement et l’adaptation des ressources humaines en santé  </w:t>
      </w:r>
    </w:p>
    <w:p w14:paraId="27416A97" w14:textId="2BC64032" w:rsidR="00F8199F" w:rsidRPr="00FE3314" w:rsidRDefault="00F8199F" w:rsidP="009214BD">
      <w:pPr>
        <w:pStyle w:val="Paragraphedeliste"/>
        <w:numPr>
          <w:ilvl w:val="0"/>
          <w:numId w:val="9"/>
        </w:numPr>
        <w:spacing w:line="276" w:lineRule="auto"/>
        <w:jc w:val="both"/>
        <w:rPr>
          <w:rFonts w:ascii="Calibri" w:hAnsi="Calibri"/>
          <w:b/>
          <w:sz w:val="22"/>
        </w:rPr>
      </w:pPr>
      <w:r w:rsidRPr="00FE3314">
        <w:rPr>
          <w:rFonts w:ascii="Calibri" w:hAnsi="Calibri"/>
          <w:b/>
          <w:sz w:val="22"/>
        </w:rPr>
        <w:t>Renforcer le maillage t</w:t>
      </w:r>
      <w:r w:rsidR="009214BD">
        <w:rPr>
          <w:rFonts w:ascii="Calibri" w:hAnsi="Calibri"/>
          <w:b/>
          <w:sz w:val="22"/>
        </w:rPr>
        <w:t xml:space="preserve">erritorial de l’offre en santé, la gradation des soins, </w:t>
      </w:r>
    </w:p>
    <w:p w14:paraId="13A2D85B" w14:textId="1D17AC20" w:rsidR="00F8199F" w:rsidRPr="00FE3314" w:rsidRDefault="00F8199F" w:rsidP="009214BD">
      <w:pPr>
        <w:pStyle w:val="Paragraphedeliste"/>
        <w:numPr>
          <w:ilvl w:val="0"/>
          <w:numId w:val="9"/>
        </w:numPr>
        <w:spacing w:line="276" w:lineRule="auto"/>
        <w:jc w:val="both"/>
        <w:rPr>
          <w:rFonts w:ascii="Calibri" w:hAnsi="Calibri"/>
          <w:b/>
          <w:sz w:val="22"/>
        </w:rPr>
      </w:pPr>
      <w:r w:rsidRPr="00FE3314">
        <w:rPr>
          <w:rFonts w:ascii="Calibri" w:hAnsi="Calibri"/>
          <w:b/>
          <w:sz w:val="22"/>
        </w:rPr>
        <w:t>Développer et renforcer les filières de soins se</w:t>
      </w:r>
      <w:r w:rsidR="009214BD">
        <w:rPr>
          <w:rFonts w:ascii="Calibri" w:hAnsi="Calibri"/>
          <w:b/>
          <w:sz w:val="22"/>
        </w:rPr>
        <w:t>lon les besoins des populations, y compris entre La Réunion et Mayotte</w:t>
      </w:r>
    </w:p>
    <w:p w14:paraId="2DB85DE4" w14:textId="472BB327" w:rsidR="002F6301" w:rsidRDefault="00F8199F" w:rsidP="009214BD">
      <w:pPr>
        <w:pStyle w:val="Paragraphedeliste"/>
        <w:numPr>
          <w:ilvl w:val="0"/>
          <w:numId w:val="9"/>
        </w:numPr>
        <w:spacing w:line="276" w:lineRule="auto"/>
        <w:jc w:val="both"/>
        <w:rPr>
          <w:rFonts w:ascii="Calibri" w:hAnsi="Calibri"/>
          <w:b/>
          <w:sz w:val="22"/>
        </w:rPr>
      </w:pPr>
      <w:r w:rsidRPr="00FE3314">
        <w:rPr>
          <w:rFonts w:ascii="Calibri" w:hAnsi="Calibri"/>
          <w:b/>
          <w:sz w:val="22"/>
        </w:rPr>
        <w:t>Garantir l’accès à la santé des personnes les plus démunies</w:t>
      </w:r>
    </w:p>
    <w:p w14:paraId="7284C8F7" w14:textId="36A89E3B" w:rsidR="001E7CDB" w:rsidRDefault="009214BD" w:rsidP="009214BD">
      <w:pPr>
        <w:rPr>
          <w:rFonts w:ascii="Calibri" w:hAnsi="Calibri"/>
        </w:rPr>
      </w:pPr>
      <w:r>
        <w:rPr>
          <w:rFonts w:ascii="Calibri" w:hAnsi="Calibri"/>
        </w:rPr>
        <w:t>L’optimisation de l’offre de santé existante, et la promotion de l’accompagnement vers les dispositifs de droit commun, devront guider les choix locaux.</w:t>
      </w:r>
    </w:p>
    <w:p w14:paraId="33C8F28C" w14:textId="77777777" w:rsidR="00BE3628" w:rsidRPr="009214BD" w:rsidRDefault="00BE3628" w:rsidP="009214BD">
      <w:pPr>
        <w:rPr>
          <w:rFonts w:ascii="Calibri" w:hAnsi="Calibri"/>
        </w:rPr>
      </w:pPr>
    </w:p>
    <w:p w14:paraId="76847064" w14:textId="6AE8752C" w:rsidR="00737135" w:rsidRPr="002C4814" w:rsidRDefault="00737135" w:rsidP="00F33F29">
      <w:pPr>
        <w:pStyle w:val="Titre2"/>
      </w:pPr>
      <w:bookmarkStart w:id="53" w:name="_Toc493029273"/>
      <w:r>
        <w:t xml:space="preserve">La </w:t>
      </w:r>
      <w:r w:rsidR="00F66D94">
        <w:t xml:space="preserve">promotion de la santé et la </w:t>
      </w:r>
      <w:r>
        <w:t>prévention tout au long de la vie</w:t>
      </w:r>
      <w:bookmarkEnd w:id="53"/>
      <w:r>
        <w:t xml:space="preserve">  </w:t>
      </w:r>
    </w:p>
    <w:p w14:paraId="77E481C7" w14:textId="77777777" w:rsidR="00021779" w:rsidRDefault="009E183E" w:rsidP="0060327E">
      <w:pPr>
        <w:rPr>
          <w:rFonts w:ascii="Calibri" w:hAnsi="Calibri"/>
        </w:rPr>
      </w:pPr>
      <w:r>
        <w:rPr>
          <w:rFonts w:ascii="Calibri" w:hAnsi="Calibri"/>
        </w:rPr>
        <w:t>La</w:t>
      </w:r>
      <w:r w:rsidR="00A96111">
        <w:rPr>
          <w:rFonts w:ascii="Calibri" w:hAnsi="Calibri"/>
        </w:rPr>
        <w:t xml:space="preserve"> prévention </w:t>
      </w:r>
      <w:r>
        <w:rPr>
          <w:rFonts w:ascii="Calibri" w:hAnsi="Calibri"/>
        </w:rPr>
        <w:t>doit être</w:t>
      </w:r>
      <w:r w:rsidR="00A96111">
        <w:rPr>
          <w:rFonts w:ascii="Calibri" w:hAnsi="Calibri"/>
        </w:rPr>
        <w:t xml:space="preserve"> réinvesti</w:t>
      </w:r>
      <w:r>
        <w:rPr>
          <w:rFonts w:ascii="Calibri" w:hAnsi="Calibri"/>
        </w:rPr>
        <w:t>e</w:t>
      </w:r>
      <w:r w:rsidR="00A96111">
        <w:rPr>
          <w:rFonts w:ascii="Calibri" w:hAnsi="Calibri"/>
        </w:rPr>
        <w:t xml:space="preserve"> de manière forte et dans tous les domaines de la santé : santé sexuelle, nutrition, maladies chroniques, autonomie</w:t>
      </w:r>
      <w:r>
        <w:rPr>
          <w:rFonts w:ascii="Calibri" w:hAnsi="Calibri"/>
        </w:rPr>
        <w:t xml:space="preserve"> et handicap, jeunesse</w:t>
      </w:r>
      <w:r w:rsidR="00021779">
        <w:rPr>
          <w:rFonts w:ascii="Calibri" w:hAnsi="Calibri"/>
        </w:rPr>
        <w:t>, environnement, santé mentale, addictions</w:t>
      </w:r>
      <w:r>
        <w:rPr>
          <w:rFonts w:ascii="Calibri" w:hAnsi="Calibri"/>
        </w:rPr>
        <w:t>..</w:t>
      </w:r>
      <w:r w:rsidR="00021779">
        <w:rPr>
          <w:rFonts w:ascii="Calibri" w:hAnsi="Calibri"/>
        </w:rPr>
        <w:t>.</w:t>
      </w:r>
    </w:p>
    <w:p w14:paraId="59CD386F" w14:textId="77777777" w:rsidR="00021779" w:rsidRDefault="00021779" w:rsidP="0060327E">
      <w:pPr>
        <w:rPr>
          <w:rFonts w:ascii="Calibri" w:hAnsi="Calibri"/>
        </w:rPr>
      </w:pPr>
      <w:r>
        <w:rPr>
          <w:rFonts w:ascii="Calibri" w:hAnsi="Calibri"/>
        </w:rPr>
        <w:t>U</w:t>
      </w:r>
      <w:r w:rsidR="00A96111">
        <w:rPr>
          <w:rFonts w:ascii="Calibri" w:hAnsi="Calibri"/>
        </w:rPr>
        <w:t>ne culture commune de la prévention en santé</w:t>
      </w:r>
      <w:r>
        <w:rPr>
          <w:rFonts w:ascii="Calibri" w:hAnsi="Calibri"/>
        </w:rPr>
        <w:t xml:space="preserve"> doit être promue</w:t>
      </w:r>
      <w:r w:rsidR="00A96111">
        <w:rPr>
          <w:rFonts w:ascii="Calibri" w:hAnsi="Calibri"/>
        </w:rPr>
        <w:t xml:space="preserve"> et </w:t>
      </w:r>
      <w:r>
        <w:rPr>
          <w:rFonts w:ascii="Calibri" w:hAnsi="Calibri"/>
        </w:rPr>
        <w:t>irriguer</w:t>
      </w:r>
      <w:r w:rsidR="00A96111">
        <w:rPr>
          <w:rFonts w:ascii="Calibri" w:hAnsi="Calibri"/>
        </w:rPr>
        <w:t xml:space="preserve"> l’ensemble des politiques de santé</w:t>
      </w:r>
      <w:r>
        <w:rPr>
          <w:rFonts w:ascii="Calibri" w:hAnsi="Calibri"/>
        </w:rPr>
        <w:t>, en association avec les autres politiques publiques.</w:t>
      </w:r>
    </w:p>
    <w:p w14:paraId="2489FFD3" w14:textId="102AEA43" w:rsidR="00021779" w:rsidRDefault="00021779" w:rsidP="0060327E">
      <w:pPr>
        <w:rPr>
          <w:rFonts w:ascii="Calibri" w:hAnsi="Calibri"/>
        </w:rPr>
      </w:pPr>
      <w:r>
        <w:rPr>
          <w:rFonts w:ascii="Calibri" w:hAnsi="Calibri"/>
        </w:rPr>
        <w:t>La prévention doit porter sur les conditions de vie et d’éducation, et participer aux soins tout au long des parcours de santé, particulièrement dans un contexte de prévalence accrue des maladies chroniques et de vieillissement de la population.</w:t>
      </w:r>
    </w:p>
    <w:p w14:paraId="23B8F754" w14:textId="4C94981E" w:rsidR="00021779" w:rsidRDefault="00021779" w:rsidP="0060327E">
      <w:pPr>
        <w:rPr>
          <w:rFonts w:ascii="Calibri" w:hAnsi="Calibri"/>
        </w:rPr>
      </w:pPr>
      <w:r>
        <w:rPr>
          <w:rFonts w:ascii="Calibri" w:hAnsi="Calibri"/>
        </w:rPr>
        <w:t xml:space="preserve">Elle doit faire appel : </w:t>
      </w:r>
    </w:p>
    <w:p w14:paraId="5CA4AEBB" w14:textId="60BE6C52" w:rsidR="00FE3314" w:rsidRDefault="00021779" w:rsidP="00B94EE0">
      <w:pPr>
        <w:pStyle w:val="Paragraphedeliste"/>
        <w:numPr>
          <w:ilvl w:val="0"/>
          <w:numId w:val="11"/>
        </w:numPr>
        <w:jc w:val="both"/>
        <w:rPr>
          <w:rFonts w:ascii="Calibri" w:hAnsi="Calibri"/>
          <w:sz w:val="22"/>
        </w:rPr>
      </w:pPr>
      <w:r>
        <w:rPr>
          <w:rFonts w:ascii="Calibri" w:hAnsi="Calibri"/>
          <w:b/>
          <w:sz w:val="22"/>
        </w:rPr>
        <w:t>au</w:t>
      </w:r>
      <w:r w:rsidR="00FE3314" w:rsidRPr="00FE3314">
        <w:rPr>
          <w:rFonts w:ascii="Calibri" w:hAnsi="Calibri"/>
          <w:b/>
          <w:sz w:val="22"/>
        </w:rPr>
        <w:t xml:space="preserve"> développement des compétences psychosociales</w:t>
      </w:r>
      <w:r w:rsidR="00FE3314" w:rsidRPr="00FE3314">
        <w:rPr>
          <w:rFonts w:ascii="Calibri" w:hAnsi="Calibri"/>
          <w:sz w:val="22"/>
        </w:rPr>
        <w:t>, en particulier chez les jeunes et dan</w:t>
      </w:r>
      <w:r>
        <w:rPr>
          <w:rFonts w:ascii="Calibri" w:hAnsi="Calibri"/>
          <w:sz w:val="22"/>
        </w:rPr>
        <w:t>s le domaine de la parentalité,</w:t>
      </w:r>
    </w:p>
    <w:p w14:paraId="28261054" w14:textId="77777777" w:rsidR="00FE3314" w:rsidRDefault="00FE3314" w:rsidP="00B94EE0">
      <w:pPr>
        <w:pStyle w:val="Paragraphedeliste"/>
        <w:jc w:val="both"/>
        <w:rPr>
          <w:rFonts w:ascii="Calibri" w:hAnsi="Calibri"/>
          <w:sz w:val="22"/>
        </w:rPr>
      </w:pPr>
    </w:p>
    <w:p w14:paraId="05B72CDD" w14:textId="0D642B78" w:rsidR="00021779" w:rsidRDefault="00021779" w:rsidP="00B94EE0">
      <w:pPr>
        <w:pStyle w:val="Paragraphedeliste"/>
        <w:numPr>
          <w:ilvl w:val="0"/>
          <w:numId w:val="11"/>
        </w:numPr>
        <w:jc w:val="both"/>
        <w:rPr>
          <w:rFonts w:ascii="Calibri" w:hAnsi="Calibri"/>
          <w:sz w:val="22"/>
        </w:rPr>
      </w:pPr>
      <w:r>
        <w:rPr>
          <w:rFonts w:ascii="Calibri" w:hAnsi="Calibri"/>
          <w:b/>
          <w:sz w:val="22"/>
        </w:rPr>
        <w:t>à l’</w:t>
      </w:r>
      <w:r w:rsidR="00FE3314" w:rsidRPr="006D6B53">
        <w:rPr>
          <w:rFonts w:ascii="Calibri" w:hAnsi="Calibri"/>
          <w:b/>
          <w:sz w:val="22"/>
        </w:rPr>
        <w:t>action à l’échelle locale</w:t>
      </w:r>
      <w:r w:rsidR="006D6B53">
        <w:rPr>
          <w:rFonts w:ascii="Calibri" w:hAnsi="Calibri"/>
          <w:sz w:val="22"/>
        </w:rPr>
        <w:t>,</w:t>
      </w:r>
      <w:r>
        <w:rPr>
          <w:rFonts w:ascii="Calibri" w:hAnsi="Calibri"/>
          <w:sz w:val="22"/>
        </w:rPr>
        <w:t xml:space="preserve"> selon des modalités garantissant la prise en compte de l’ensemble des déterminants, et la coordination des acteurs et institutions, au travers notamment de projets locaux en santé, d’ateliers santé-ville, de contrats locaux de santé, ou de contrats de ville,</w:t>
      </w:r>
    </w:p>
    <w:p w14:paraId="56E450FE" w14:textId="77777777" w:rsidR="00021779" w:rsidRPr="00021779" w:rsidRDefault="00021779" w:rsidP="00B94EE0">
      <w:pPr>
        <w:pStyle w:val="Paragraphedeliste"/>
        <w:jc w:val="both"/>
        <w:rPr>
          <w:rFonts w:ascii="Calibri" w:hAnsi="Calibri"/>
          <w:sz w:val="22"/>
        </w:rPr>
      </w:pPr>
    </w:p>
    <w:p w14:paraId="14447F40" w14:textId="1C03C449" w:rsidR="00021779" w:rsidRPr="00021779" w:rsidRDefault="00021779" w:rsidP="00B94EE0">
      <w:pPr>
        <w:pStyle w:val="Paragraphedeliste"/>
        <w:numPr>
          <w:ilvl w:val="0"/>
          <w:numId w:val="11"/>
        </w:numPr>
        <w:jc w:val="both"/>
        <w:rPr>
          <w:rFonts w:ascii="Calibri" w:hAnsi="Calibri"/>
        </w:rPr>
      </w:pPr>
      <w:r>
        <w:rPr>
          <w:rFonts w:ascii="Calibri" w:hAnsi="Calibri"/>
          <w:b/>
          <w:sz w:val="22"/>
        </w:rPr>
        <w:t xml:space="preserve">à la mobilisation des </w:t>
      </w:r>
      <w:r w:rsidR="00FE3314" w:rsidRPr="00FE3314">
        <w:rPr>
          <w:rFonts w:ascii="Calibri" w:hAnsi="Calibri"/>
          <w:b/>
          <w:sz w:val="22"/>
        </w:rPr>
        <w:t>réseaux sociaux</w:t>
      </w:r>
      <w:r>
        <w:rPr>
          <w:rFonts w:ascii="Calibri" w:hAnsi="Calibri"/>
          <w:b/>
          <w:sz w:val="22"/>
        </w:rPr>
        <w:t xml:space="preserve"> et de la communication numérique,</w:t>
      </w:r>
    </w:p>
    <w:p w14:paraId="066D9EB8" w14:textId="77777777" w:rsidR="00021779" w:rsidRPr="00021779" w:rsidRDefault="00021779" w:rsidP="00B94EE0">
      <w:pPr>
        <w:pStyle w:val="Paragraphedeliste"/>
        <w:jc w:val="both"/>
        <w:rPr>
          <w:rFonts w:ascii="Calibri" w:hAnsi="Calibri"/>
        </w:rPr>
      </w:pPr>
    </w:p>
    <w:p w14:paraId="08B442A6" w14:textId="7191CCA7" w:rsidR="00021779" w:rsidRPr="00021779" w:rsidRDefault="00021779" w:rsidP="00B94EE0">
      <w:pPr>
        <w:pStyle w:val="Paragraphedeliste"/>
        <w:numPr>
          <w:ilvl w:val="0"/>
          <w:numId w:val="11"/>
        </w:numPr>
        <w:jc w:val="both"/>
        <w:rPr>
          <w:rFonts w:ascii="Calibri" w:hAnsi="Calibri"/>
          <w:b/>
          <w:sz w:val="22"/>
        </w:rPr>
      </w:pPr>
      <w:r w:rsidRPr="00021779">
        <w:rPr>
          <w:rFonts w:ascii="Calibri" w:hAnsi="Calibri"/>
          <w:b/>
          <w:sz w:val="22"/>
        </w:rPr>
        <w:t>à l’inclusion des professionnels de santé</w:t>
      </w:r>
      <w:r>
        <w:rPr>
          <w:rFonts w:ascii="Calibri" w:hAnsi="Calibri"/>
          <w:b/>
          <w:sz w:val="22"/>
        </w:rPr>
        <w:t>.</w:t>
      </w:r>
    </w:p>
    <w:p w14:paraId="5E9F3985" w14:textId="3C693DF1" w:rsidR="00FE3314" w:rsidRDefault="00FE3314" w:rsidP="00B94EE0">
      <w:pPr>
        <w:ind w:left="708"/>
        <w:rPr>
          <w:rFonts w:ascii="Calibri" w:hAnsi="Calibri"/>
        </w:rPr>
      </w:pPr>
    </w:p>
    <w:p w14:paraId="02E246F0" w14:textId="3DC80C4D" w:rsidR="00BE3628" w:rsidRDefault="00BE3628">
      <w:pPr>
        <w:rPr>
          <w:rFonts w:ascii="Calibri" w:hAnsi="Calibri"/>
        </w:rPr>
      </w:pPr>
      <w:r>
        <w:rPr>
          <w:rFonts w:ascii="Calibri" w:hAnsi="Calibri"/>
        </w:rPr>
        <w:br w:type="page"/>
      </w:r>
    </w:p>
    <w:p w14:paraId="58D16B01" w14:textId="77777777" w:rsidR="00AC5E02" w:rsidRDefault="00AC5E02">
      <w:pPr>
        <w:rPr>
          <w:rFonts w:ascii="Calibri" w:hAnsi="Calibri"/>
        </w:rPr>
      </w:pPr>
    </w:p>
    <w:p w14:paraId="6934ED90" w14:textId="0907EAE0" w:rsidR="0060327E" w:rsidRPr="002C4814" w:rsidRDefault="00EC7A45" w:rsidP="00F33F29">
      <w:pPr>
        <w:pStyle w:val="Titre2"/>
      </w:pPr>
      <w:bookmarkStart w:id="54" w:name="_Toc493029274"/>
      <w:r>
        <w:t>La m</w:t>
      </w:r>
      <w:r w:rsidR="00737135">
        <w:t xml:space="preserve">obilisation des usagers et </w:t>
      </w:r>
      <w:r>
        <w:t>la</w:t>
      </w:r>
      <w:r w:rsidR="00AC5E02">
        <w:t xml:space="preserve"> place donnée à la</w:t>
      </w:r>
      <w:r>
        <w:t xml:space="preserve"> </w:t>
      </w:r>
      <w:r w:rsidR="00737135">
        <w:t>santé communautaire</w:t>
      </w:r>
      <w:bookmarkEnd w:id="54"/>
      <w:r w:rsidR="00737135">
        <w:t xml:space="preserve"> </w:t>
      </w:r>
    </w:p>
    <w:p w14:paraId="0CB5F366" w14:textId="2B7E7151" w:rsidR="00DA1168" w:rsidRDefault="00721280" w:rsidP="00BE3628">
      <w:pPr>
        <w:rPr>
          <w:rFonts w:ascii="Calibri" w:hAnsi="Calibri"/>
        </w:rPr>
      </w:pPr>
      <w:r>
        <w:rPr>
          <w:rFonts w:ascii="Calibri" w:hAnsi="Calibri"/>
        </w:rPr>
        <w:t>La santé communautaire</w:t>
      </w:r>
      <w:r w:rsidR="00BE3628">
        <w:rPr>
          <w:rStyle w:val="Appelnotedebasdep"/>
          <w:rFonts w:ascii="Calibri" w:hAnsi="Calibri"/>
        </w:rPr>
        <w:footnoteReference w:id="3"/>
      </w:r>
      <w:r>
        <w:rPr>
          <w:rFonts w:ascii="Calibri" w:hAnsi="Calibri"/>
        </w:rPr>
        <w:t xml:space="preserve"> </w:t>
      </w:r>
      <w:r w:rsidR="00BE3628">
        <w:rPr>
          <w:rFonts w:ascii="Calibri" w:hAnsi="Calibri"/>
        </w:rPr>
        <w:t>constitue un ressort de mobilisation de la population, pour la rendre actrice de sa santé, et rendre effective les démarches de prévention.</w:t>
      </w:r>
    </w:p>
    <w:p w14:paraId="2DF90134" w14:textId="5CF26A96" w:rsidR="00B94EE0" w:rsidRDefault="00B94EE0" w:rsidP="00BE3628">
      <w:pPr>
        <w:rPr>
          <w:rFonts w:ascii="Calibri" w:hAnsi="Calibri"/>
        </w:rPr>
      </w:pPr>
      <w:r>
        <w:rPr>
          <w:rFonts w:ascii="Calibri" w:hAnsi="Calibri"/>
        </w:rPr>
        <w:t>Elle doit être réinvestie, tant à La Réunion qu’à Mayotte, comme levier de la politique de santé, et réponse à l’attente de démocratie sanitaire.</w:t>
      </w:r>
    </w:p>
    <w:p w14:paraId="53E395B0" w14:textId="697F011C" w:rsidR="00B94EE0" w:rsidRDefault="00B94EE0" w:rsidP="00BE3628">
      <w:pPr>
        <w:rPr>
          <w:rFonts w:ascii="Calibri" w:hAnsi="Calibri"/>
        </w:rPr>
      </w:pPr>
      <w:r>
        <w:rPr>
          <w:rFonts w:ascii="Calibri" w:hAnsi="Calibri"/>
        </w:rPr>
        <w:t>Plus généralement, les droits des usagers, au niveau individuel et collectif, promus régulièrement par la législation en santé, doivent pouvoir s’exprimer pleinement au niveau régional et local, dans les instances de gouvernance, et lors de l’élaboration, de la mise en œuvre, et de l’évaluation de la politique de santé.</w:t>
      </w:r>
    </w:p>
    <w:p w14:paraId="485A70BA" w14:textId="17CC7C04" w:rsidR="00B94EE0" w:rsidRDefault="00B94EE0" w:rsidP="00BE3628">
      <w:pPr>
        <w:rPr>
          <w:rFonts w:ascii="Calibri" w:hAnsi="Calibri"/>
        </w:rPr>
      </w:pPr>
      <w:r>
        <w:rPr>
          <w:rFonts w:ascii="Calibri" w:hAnsi="Calibri"/>
        </w:rPr>
        <w:t xml:space="preserve">Pour répondre à ces exigences de démocratie sanitaire, il est retenu : </w:t>
      </w:r>
    </w:p>
    <w:p w14:paraId="44295AE5" w14:textId="04FA1276" w:rsidR="00B94EE0" w:rsidRDefault="00B94EE0" w:rsidP="00B94EE0">
      <w:pPr>
        <w:pStyle w:val="Paragraphedeliste"/>
        <w:numPr>
          <w:ilvl w:val="0"/>
          <w:numId w:val="11"/>
        </w:numPr>
        <w:jc w:val="both"/>
        <w:rPr>
          <w:rFonts w:ascii="Calibri" w:hAnsi="Calibri"/>
          <w:b/>
          <w:sz w:val="22"/>
        </w:rPr>
      </w:pPr>
      <w:r w:rsidRPr="00B94EE0">
        <w:rPr>
          <w:rFonts w:ascii="Calibri" w:hAnsi="Calibri"/>
          <w:b/>
          <w:sz w:val="22"/>
        </w:rPr>
        <w:t>de systématiser l’association des usagers à tout projet de santé, depuis sa conception jusqu’à sa mise en œuvre</w:t>
      </w:r>
      <w:r>
        <w:rPr>
          <w:rFonts w:ascii="Calibri" w:hAnsi="Calibri"/>
          <w:b/>
          <w:sz w:val="22"/>
        </w:rPr>
        <w:t>,</w:t>
      </w:r>
    </w:p>
    <w:p w14:paraId="2C4A5CC3" w14:textId="77777777" w:rsidR="00B94EE0" w:rsidRDefault="00B94EE0" w:rsidP="00B94EE0">
      <w:pPr>
        <w:pStyle w:val="Paragraphedeliste"/>
        <w:jc w:val="both"/>
        <w:rPr>
          <w:rFonts w:ascii="Calibri" w:hAnsi="Calibri"/>
          <w:b/>
          <w:sz w:val="22"/>
        </w:rPr>
      </w:pPr>
    </w:p>
    <w:p w14:paraId="3C8DE144" w14:textId="08A2E6F4" w:rsidR="00B94EE0" w:rsidRPr="00B94EE0" w:rsidRDefault="00B94EE0" w:rsidP="00B94EE0">
      <w:pPr>
        <w:pStyle w:val="Paragraphedeliste"/>
        <w:numPr>
          <w:ilvl w:val="0"/>
          <w:numId w:val="11"/>
        </w:numPr>
        <w:jc w:val="both"/>
        <w:rPr>
          <w:rFonts w:ascii="Calibri" w:hAnsi="Calibri"/>
          <w:b/>
          <w:sz w:val="22"/>
        </w:rPr>
      </w:pPr>
      <w:r w:rsidRPr="00B94EE0">
        <w:rPr>
          <w:rFonts w:ascii="Calibri" w:hAnsi="Calibri"/>
          <w:b/>
          <w:sz w:val="22"/>
        </w:rPr>
        <w:t>de soutenir l’expression des droits de</w:t>
      </w:r>
      <w:r>
        <w:rPr>
          <w:rFonts w:ascii="Calibri" w:hAnsi="Calibri"/>
          <w:b/>
          <w:sz w:val="22"/>
        </w:rPr>
        <w:t>s</w:t>
      </w:r>
      <w:r w:rsidRPr="00B94EE0">
        <w:rPr>
          <w:rFonts w:ascii="Calibri" w:hAnsi="Calibri"/>
          <w:b/>
          <w:sz w:val="22"/>
        </w:rPr>
        <w:t xml:space="preserve"> usagers, et l’association de ces derniers aux démarches de qualité et de sécurité des soins</w:t>
      </w:r>
      <w:r>
        <w:rPr>
          <w:rFonts w:ascii="Calibri" w:hAnsi="Calibri"/>
          <w:b/>
          <w:sz w:val="22"/>
        </w:rPr>
        <w:t>,</w:t>
      </w:r>
    </w:p>
    <w:p w14:paraId="58A77D3B" w14:textId="77777777" w:rsidR="00B94EE0" w:rsidRDefault="00B94EE0" w:rsidP="00B94EE0">
      <w:pPr>
        <w:pStyle w:val="Paragraphedeliste"/>
        <w:jc w:val="both"/>
        <w:rPr>
          <w:rFonts w:ascii="Calibri" w:hAnsi="Calibri"/>
          <w:b/>
          <w:sz w:val="22"/>
        </w:rPr>
      </w:pPr>
    </w:p>
    <w:p w14:paraId="3278850A" w14:textId="6C82C6F3" w:rsidR="00B94EE0" w:rsidRPr="00B94EE0" w:rsidRDefault="00B94EE0" w:rsidP="00B94EE0">
      <w:pPr>
        <w:pStyle w:val="Paragraphedeliste"/>
        <w:numPr>
          <w:ilvl w:val="0"/>
          <w:numId w:val="11"/>
        </w:numPr>
        <w:jc w:val="both"/>
        <w:rPr>
          <w:rFonts w:ascii="Calibri" w:hAnsi="Calibri"/>
          <w:b/>
          <w:sz w:val="22"/>
        </w:rPr>
      </w:pPr>
      <w:r w:rsidRPr="00B94EE0">
        <w:rPr>
          <w:rFonts w:ascii="Calibri" w:hAnsi="Calibri"/>
          <w:b/>
          <w:sz w:val="22"/>
        </w:rPr>
        <w:t>de mobiliser des programmes de santé communautaire au plus près des territoires</w:t>
      </w:r>
      <w:r>
        <w:rPr>
          <w:rFonts w:ascii="Calibri" w:hAnsi="Calibri"/>
          <w:b/>
          <w:sz w:val="22"/>
        </w:rPr>
        <w:t>,</w:t>
      </w:r>
    </w:p>
    <w:p w14:paraId="32DF535D" w14:textId="77777777" w:rsidR="00B94EE0" w:rsidRDefault="00B94EE0" w:rsidP="00B94EE0">
      <w:pPr>
        <w:pStyle w:val="Paragraphedeliste"/>
        <w:jc w:val="both"/>
        <w:rPr>
          <w:rFonts w:ascii="Calibri" w:hAnsi="Calibri"/>
          <w:b/>
          <w:sz w:val="22"/>
        </w:rPr>
      </w:pPr>
    </w:p>
    <w:p w14:paraId="78FE7B78" w14:textId="42588307" w:rsidR="00B94EE0" w:rsidRPr="00B94EE0" w:rsidRDefault="00B94EE0" w:rsidP="00B94EE0">
      <w:pPr>
        <w:pStyle w:val="Paragraphedeliste"/>
        <w:numPr>
          <w:ilvl w:val="0"/>
          <w:numId w:val="11"/>
        </w:numPr>
        <w:jc w:val="both"/>
        <w:rPr>
          <w:rFonts w:ascii="Calibri" w:hAnsi="Calibri"/>
          <w:b/>
          <w:sz w:val="22"/>
        </w:rPr>
      </w:pPr>
      <w:r>
        <w:rPr>
          <w:rFonts w:ascii="Calibri" w:hAnsi="Calibri"/>
          <w:b/>
          <w:sz w:val="22"/>
        </w:rPr>
        <w:t>de renforcer la formation aux droits des usagers et à l’action communautaire en direction de l’ensemble des institutions et acteurs de santé.</w:t>
      </w:r>
    </w:p>
    <w:p w14:paraId="1EA9C26F" w14:textId="77777777" w:rsidR="000E12D6" w:rsidRDefault="000E12D6" w:rsidP="00F33F29">
      <w:pPr>
        <w:pStyle w:val="Paragraphedeliste"/>
        <w:spacing w:line="360" w:lineRule="auto"/>
        <w:rPr>
          <w:rFonts w:ascii="Calibri" w:hAnsi="Calibri"/>
          <w:sz w:val="22"/>
        </w:rPr>
      </w:pPr>
    </w:p>
    <w:p w14:paraId="2681B38A" w14:textId="77777777" w:rsidR="00AC5E02" w:rsidRDefault="00AC5E02" w:rsidP="00F33F29">
      <w:pPr>
        <w:pStyle w:val="Paragraphedeliste"/>
        <w:spacing w:line="360" w:lineRule="auto"/>
        <w:rPr>
          <w:rFonts w:ascii="Calibri" w:hAnsi="Calibri"/>
          <w:sz w:val="22"/>
        </w:rPr>
      </w:pPr>
    </w:p>
    <w:p w14:paraId="034DCAED" w14:textId="352935F6" w:rsidR="00B27625" w:rsidRPr="00B27625" w:rsidRDefault="00AC5E02" w:rsidP="00F33F29">
      <w:pPr>
        <w:pStyle w:val="Titre2"/>
      </w:pPr>
      <w:bookmarkStart w:id="55" w:name="_Toc493029275"/>
      <w:r w:rsidRPr="00AC5E02">
        <w:t>La coordination des politiques publiques, et des acteurs publics, au niveau régional/départemental et local</w:t>
      </w:r>
      <w:bookmarkEnd w:id="55"/>
    </w:p>
    <w:p w14:paraId="4E250325" w14:textId="77777777" w:rsidR="00287C2A" w:rsidRDefault="00287C2A" w:rsidP="00B35CD6">
      <w:pPr>
        <w:rPr>
          <w:rFonts w:ascii="Calibri" w:hAnsi="Calibri"/>
        </w:rPr>
      </w:pPr>
      <w:r>
        <w:rPr>
          <w:rFonts w:ascii="Calibri" w:hAnsi="Calibri"/>
        </w:rPr>
        <w:t>La résolution des problématiques de santé publique relève pour partie de la mobilisation de l’offre de soins, mais plus globalement de l’action sur l’ensemble des déterminants de santé et de l’association de la population à la définition et la mise en œuvre des solutions.</w:t>
      </w:r>
    </w:p>
    <w:p w14:paraId="673C6CB7" w14:textId="77777777" w:rsidR="00287C2A" w:rsidRDefault="00287C2A" w:rsidP="00B35CD6">
      <w:pPr>
        <w:rPr>
          <w:rFonts w:ascii="Calibri" w:hAnsi="Calibri"/>
        </w:rPr>
      </w:pPr>
      <w:r>
        <w:rPr>
          <w:rFonts w:ascii="Calibri" w:hAnsi="Calibri"/>
        </w:rPr>
        <w:t>Les orientations stratégiques retenues illustrent cette nécessité d’une mobilisation de l’ensemble des leviers de l’action publique, au-delà du strict champ sanitaire.</w:t>
      </w:r>
    </w:p>
    <w:p w14:paraId="33F496D0" w14:textId="12588BF7" w:rsidR="00287C2A" w:rsidRDefault="00287C2A" w:rsidP="00B35CD6">
      <w:pPr>
        <w:rPr>
          <w:rFonts w:ascii="Calibri" w:hAnsi="Calibri"/>
        </w:rPr>
      </w:pPr>
      <w:r>
        <w:rPr>
          <w:rFonts w:ascii="Calibri" w:hAnsi="Calibri"/>
        </w:rPr>
        <w:t xml:space="preserve">Le morcellement des interventions, l’absence d’engagement dans la durée, la défaillance des partenariats et du pilotage, participent de l’inefficacité des actions en santé, et d’une désillusion de la population et des </w:t>
      </w:r>
      <w:r w:rsidR="0095347F">
        <w:rPr>
          <w:rFonts w:ascii="Calibri" w:hAnsi="Calibri"/>
        </w:rPr>
        <w:t>intervenants</w:t>
      </w:r>
      <w:r>
        <w:rPr>
          <w:rFonts w:ascii="Calibri" w:hAnsi="Calibri"/>
        </w:rPr>
        <w:t>.</w:t>
      </w:r>
    </w:p>
    <w:p w14:paraId="6FC25B06" w14:textId="5FBD2E52" w:rsidR="00287C2A" w:rsidRDefault="00287C2A" w:rsidP="00B35CD6">
      <w:pPr>
        <w:rPr>
          <w:rFonts w:ascii="Calibri" w:hAnsi="Calibri"/>
        </w:rPr>
      </w:pPr>
      <w:r>
        <w:rPr>
          <w:rFonts w:ascii="Calibri" w:hAnsi="Calibri"/>
        </w:rPr>
        <w:t>Une des conditions de l’effi</w:t>
      </w:r>
      <w:r w:rsidR="0095347F">
        <w:rPr>
          <w:rFonts w:ascii="Calibri" w:hAnsi="Calibri"/>
        </w:rPr>
        <w:t>cacité de la politique de santé réside donc dans une meilleure coordination des politiques publiques et des acteurs publics, tant au niveau régional avec la mise en cohérence des programmations et des priorités, qu’au niveau local avec la complémentarité des actions.</w:t>
      </w:r>
    </w:p>
    <w:p w14:paraId="5BDA2EE7" w14:textId="4BDFB9D4" w:rsidR="0095347F" w:rsidRDefault="0095347F" w:rsidP="00B35CD6">
      <w:pPr>
        <w:rPr>
          <w:rFonts w:ascii="Calibri" w:hAnsi="Calibri"/>
        </w:rPr>
      </w:pPr>
      <w:r>
        <w:rPr>
          <w:rFonts w:ascii="Calibri" w:hAnsi="Calibri"/>
        </w:rPr>
        <w:lastRenderedPageBreak/>
        <w:t>Les services de l’Etat, les collectivités locales, et particulièrement les conseils départementaux et les communes, les organismes de protection sociale doivent ainsi pouvoir s’engager aux côtés de l’Agence de S</w:t>
      </w:r>
      <w:r w:rsidR="002C0EFF">
        <w:rPr>
          <w:rFonts w:ascii="Calibri" w:hAnsi="Calibri"/>
        </w:rPr>
        <w:t xml:space="preserve">anté Océan Indien au travers : </w:t>
      </w:r>
    </w:p>
    <w:p w14:paraId="28186B79" w14:textId="404EB4FA" w:rsidR="002C0EFF" w:rsidRDefault="002C0EFF" w:rsidP="002C0EFF">
      <w:pPr>
        <w:pStyle w:val="Paragraphedeliste"/>
        <w:numPr>
          <w:ilvl w:val="0"/>
          <w:numId w:val="11"/>
        </w:numPr>
        <w:jc w:val="both"/>
        <w:rPr>
          <w:rFonts w:ascii="Calibri" w:hAnsi="Calibri"/>
          <w:b/>
          <w:sz w:val="22"/>
        </w:rPr>
      </w:pPr>
      <w:r w:rsidRPr="002C0EFF">
        <w:rPr>
          <w:rFonts w:ascii="Calibri" w:hAnsi="Calibri"/>
          <w:b/>
          <w:sz w:val="22"/>
        </w:rPr>
        <w:t>d’instances rénovées de coordination de l’action publique en faveur de la santé</w:t>
      </w:r>
      <w:r>
        <w:rPr>
          <w:rFonts w:ascii="Calibri" w:hAnsi="Calibri"/>
          <w:b/>
          <w:sz w:val="22"/>
        </w:rPr>
        <w:t>,</w:t>
      </w:r>
      <w:r w:rsidR="00AC5E02">
        <w:rPr>
          <w:rFonts w:ascii="Calibri" w:hAnsi="Calibri"/>
          <w:b/>
          <w:sz w:val="22"/>
        </w:rPr>
        <w:t xml:space="preserve"> au niveau régional/départemental et local</w:t>
      </w:r>
    </w:p>
    <w:p w14:paraId="7502F634" w14:textId="77777777" w:rsidR="00AC5E02" w:rsidRDefault="00AC5E02" w:rsidP="00AC5E02">
      <w:pPr>
        <w:pStyle w:val="Paragraphedeliste"/>
        <w:jc w:val="both"/>
        <w:rPr>
          <w:rFonts w:ascii="Calibri" w:hAnsi="Calibri"/>
          <w:b/>
          <w:sz w:val="22"/>
        </w:rPr>
      </w:pPr>
    </w:p>
    <w:p w14:paraId="58A0EAE0" w14:textId="3D2C6D26" w:rsidR="002C0EFF" w:rsidRDefault="002C0EFF" w:rsidP="002C0EFF">
      <w:pPr>
        <w:pStyle w:val="Paragraphedeliste"/>
        <w:numPr>
          <w:ilvl w:val="0"/>
          <w:numId w:val="11"/>
        </w:numPr>
        <w:jc w:val="both"/>
        <w:rPr>
          <w:rFonts w:ascii="Calibri" w:hAnsi="Calibri"/>
          <w:b/>
          <w:sz w:val="22"/>
        </w:rPr>
      </w:pPr>
      <w:r>
        <w:rPr>
          <w:rFonts w:ascii="Calibri" w:hAnsi="Calibri"/>
          <w:b/>
          <w:sz w:val="22"/>
        </w:rPr>
        <w:t>d’outils de contractualisation, portant les engagements réciproques, construit autour de thématiques circonscrites et priorisées</w:t>
      </w:r>
    </w:p>
    <w:p w14:paraId="0DAC17DD" w14:textId="77777777" w:rsidR="00AC5E02" w:rsidRDefault="00AC5E02" w:rsidP="00AC5E02">
      <w:pPr>
        <w:pStyle w:val="Paragraphedeliste"/>
        <w:jc w:val="both"/>
        <w:rPr>
          <w:rFonts w:ascii="Calibri" w:hAnsi="Calibri"/>
          <w:b/>
          <w:sz w:val="22"/>
        </w:rPr>
      </w:pPr>
    </w:p>
    <w:p w14:paraId="4E5F682D" w14:textId="26FDF399" w:rsidR="002C0EFF" w:rsidRDefault="002C0EFF" w:rsidP="002C0EFF">
      <w:pPr>
        <w:pStyle w:val="Paragraphedeliste"/>
        <w:numPr>
          <w:ilvl w:val="0"/>
          <w:numId w:val="11"/>
        </w:numPr>
        <w:jc w:val="both"/>
        <w:rPr>
          <w:rFonts w:ascii="Calibri" w:hAnsi="Calibri"/>
          <w:b/>
          <w:sz w:val="22"/>
        </w:rPr>
      </w:pPr>
      <w:r>
        <w:rPr>
          <w:rFonts w:ascii="Calibri" w:hAnsi="Calibri"/>
          <w:b/>
          <w:sz w:val="22"/>
        </w:rPr>
        <w:t>d’expérimentation de modalités d’intervention commune</w:t>
      </w:r>
    </w:p>
    <w:p w14:paraId="08BD5838" w14:textId="77777777" w:rsidR="00AC5E02" w:rsidRDefault="00AC5E02" w:rsidP="00AC5E02">
      <w:pPr>
        <w:pStyle w:val="Paragraphedeliste"/>
        <w:jc w:val="both"/>
        <w:rPr>
          <w:rFonts w:ascii="Calibri" w:hAnsi="Calibri"/>
          <w:b/>
          <w:sz w:val="22"/>
        </w:rPr>
      </w:pPr>
    </w:p>
    <w:p w14:paraId="7BA93FB5" w14:textId="437C7C40" w:rsidR="002C0EFF" w:rsidRPr="002C0EFF" w:rsidRDefault="00AC5E02" w:rsidP="002C0EFF">
      <w:pPr>
        <w:pStyle w:val="Paragraphedeliste"/>
        <w:numPr>
          <w:ilvl w:val="0"/>
          <w:numId w:val="11"/>
        </w:numPr>
        <w:jc w:val="both"/>
        <w:rPr>
          <w:rFonts w:ascii="Calibri" w:hAnsi="Calibri"/>
          <w:b/>
          <w:sz w:val="22"/>
        </w:rPr>
      </w:pPr>
      <w:r>
        <w:rPr>
          <w:rFonts w:ascii="Calibri" w:hAnsi="Calibri"/>
          <w:b/>
          <w:sz w:val="22"/>
        </w:rPr>
        <w:t>de rapprochement de leurs moyens sur des territoires ciblés de déploiement de programmes de santé, notamment communautaire.</w:t>
      </w:r>
    </w:p>
    <w:p w14:paraId="430A57B1" w14:textId="77777777" w:rsidR="00F8199F" w:rsidRDefault="00F8199F" w:rsidP="00B35CD6">
      <w:pPr>
        <w:rPr>
          <w:rFonts w:ascii="Calibri" w:hAnsi="Calibri"/>
          <w:b/>
        </w:rPr>
      </w:pPr>
    </w:p>
    <w:p w14:paraId="2D134660" w14:textId="77777777" w:rsidR="00AC5E02" w:rsidRPr="007E5F62" w:rsidRDefault="00AC5E02" w:rsidP="00B35CD6">
      <w:pPr>
        <w:rPr>
          <w:rFonts w:ascii="Calibri" w:hAnsi="Calibri"/>
          <w:b/>
        </w:rPr>
      </w:pPr>
    </w:p>
    <w:p w14:paraId="75F0267D" w14:textId="72749449" w:rsidR="00721280" w:rsidRDefault="004A4E65" w:rsidP="00F33F29">
      <w:pPr>
        <w:pStyle w:val="Titre2"/>
      </w:pPr>
      <w:bookmarkStart w:id="56" w:name="_Toc493029276"/>
      <w:r>
        <w:t xml:space="preserve">Un </w:t>
      </w:r>
      <w:r w:rsidR="00737135">
        <w:t xml:space="preserve">système de santé </w:t>
      </w:r>
      <w:r w:rsidR="009F27DC">
        <w:t xml:space="preserve">performant, innovant, </w:t>
      </w:r>
      <w:r w:rsidR="00F325C9">
        <w:t xml:space="preserve">favorisant </w:t>
      </w:r>
      <w:r w:rsidR="009F27DC">
        <w:t xml:space="preserve">la e-santé, </w:t>
      </w:r>
      <w:r w:rsidR="00F325C9">
        <w:t>la formation et la recherche</w:t>
      </w:r>
      <w:bookmarkEnd w:id="56"/>
    </w:p>
    <w:p w14:paraId="4EABF7E6" w14:textId="248A3DA7" w:rsidR="00327F92" w:rsidRDefault="00AC5E02" w:rsidP="00F270CC">
      <w:pPr>
        <w:rPr>
          <w:rFonts w:ascii="Calibri" w:hAnsi="Calibri"/>
        </w:rPr>
      </w:pPr>
      <w:r>
        <w:rPr>
          <w:rFonts w:ascii="Calibri" w:hAnsi="Calibri"/>
        </w:rPr>
        <w:t>L</w:t>
      </w:r>
      <w:r w:rsidR="00ED4BB4">
        <w:rPr>
          <w:rFonts w:ascii="Calibri" w:hAnsi="Calibri"/>
        </w:rPr>
        <w:t>a performance du système de santé</w:t>
      </w:r>
      <w:r>
        <w:rPr>
          <w:rFonts w:ascii="Calibri" w:hAnsi="Calibri"/>
        </w:rPr>
        <w:t>, liant les notions de qualité, d’efficacité, de pertinence, d’efficience, est une exigence au regard des attentes de la population, des ambitions d’amélioration de l’état de santé et de réduction des inégalités en santé, et d’un financement reposant principalement sur des ressources budgétaires collectives</w:t>
      </w:r>
      <w:r w:rsidR="00ED4BB4">
        <w:rPr>
          <w:rFonts w:ascii="Calibri" w:hAnsi="Calibri"/>
        </w:rPr>
        <w:t xml:space="preserve">. </w:t>
      </w:r>
    </w:p>
    <w:p w14:paraId="666BEC35" w14:textId="209DBAC6" w:rsidR="00AC5E02" w:rsidRDefault="00AC5E02" w:rsidP="00F270CC">
      <w:pPr>
        <w:rPr>
          <w:rFonts w:ascii="Calibri" w:hAnsi="Calibri"/>
        </w:rPr>
      </w:pPr>
      <w:r>
        <w:rPr>
          <w:rFonts w:ascii="Calibri" w:hAnsi="Calibri"/>
        </w:rPr>
        <w:t>Elle résulte également de la capacité à tester et déployer des innovations organisationnelles, ou thérapeutiques, et notamment à investir la e-santé</w:t>
      </w:r>
      <w:r w:rsidR="008A4924">
        <w:rPr>
          <w:rFonts w:ascii="Calibri" w:hAnsi="Calibri"/>
        </w:rPr>
        <w:t>.</w:t>
      </w:r>
    </w:p>
    <w:p w14:paraId="5E13002A" w14:textId="118F4EDC" w:rsidR="008A4924" w:rsidRDefault="008A4924" w:rsidP="00F270CC">
      <w:pPr>
        <w:rPr>
          <w:rFonts w:ascii="Calibri" w:hAnsi="Calibri"/>
        </w:rPr>
      </w:pPr>
      <w:r>
        <w:rPr>
          <w:rFonts w:ascii="Calibri" w:hAnsi="Calibri"/>
        </w:rPr>
        <w:t>Elle est dépendante de la qualité de la formation des professionnels de santé, et d’une recherche répondant aux enjeux épidémiologiques locaux.</w:t>
      </w:r>
    </w:p>
    <w:p w14:paraId="47B1F84C" w14:textId="0A504E1E" w:rsidR="008A4924" w:rsidRDefault="008A4924" w:rsidP="00F270CC">
      <w:pPr>
        <w:rPr>
          <w:rFonts w:ascii="Calibri" w:hAnsi="Calibri"/>
        </w:rPr>
      </w:pPr>
      <w:r>
        <w:rPr>
          <w:rFonts w:ascii="Calibri" w:hAnsi="Calibri"/>
        </w:rPr>
        <w:t>Elle doit se fonder sur une observation en santé régulièrement mise à jour, et sur la diffusion de l’évaluation des politiques et programmes.</w:t>
      </w:r>
    </w:p>
    <w:p w14:paraId="0A635738" w14:textId="0372B916" w:rsidR="00054CB9" w:rsidRDefault="00054CB9" w:rsidP="00F270CC">
      <w:pPr>
        <w:rPr>
          <w:rFonts w:ascii="Calibri" w:hAnsi="Calibri"/>
        </w:rPr>
      </w:pPr>
      <w:r>
        <w:rPr>
          <w:rFonts w:ascii="Calibri" w:hAnsi="Calibri"/>
        </w:rPr>
        <w:t>Le système de santé réunionnais et mahorais devra ainsi prendre appui sur :</w:t>
      </w:r>
    </w:p>
    <w:p w14:paraId="07F6EC6A" w14:textId="6B39577B" w:rsidR="00054CB9" w:rsidRPr="00054CB9" w:rsidRDefault="00054CB9" w:rsidP="00051E53">
      <w:pPr>
        <w:pStyle w:val="Paragraphedeliste"/>
        <w:numPr>
          <w:ilvl w:val="0"/>
          <w:numId w:val="13"/>
        </w:numPr>
        <w:spacing w:line="360" w:lineRule="auto"/>
        <w:rPr>
          <w:rFonts w:ascii="Calibri" w:hAnsi="Calibri"/>
          <w:b/>
          <w:sz w:val="22"/>
        </w:rPr>
      </w:pPr>
      <w:r w:rsidRPr="00054CB9">
        <w:rPr>
          <w:rFonts w:ascii="Calibri" w:hAnsi="Calibri"/>
          <w:b/>
          <w:sz w:val="22"/>
        </w:rPr>
        <w:t xml:space="preserve">Une </w:t>
      </w:r>
      <w:r w:rsidR="00F8199F" w:rsidRPr="00054CB9">
        <w:rPr>
          <w:rFonts w:ascii="Calibri" w:hAnsi="Calibri"/>
          <w:b/>
          <w:sz w:val="22"/>
        </w:rPr>
        <w:t>observation en santé</w:t>
      </w:r>
      <w:r w:rsidRPr="00054CB9">
        <w:rPr>
          <w:rFonts w:ascii="Calibri" w:hAnsi="Calibri"/>
          <w:b/>
          <w:sz w:val="22"/>
        </w:rPr>
        <w:t xml:space="preserve"> poursuivie, et renforcée à Mayotte, et aux résultats partagés</w:t>
      </w:r>
    </w:p>
    <w:p w14:paraId="23319FE4" w14:textId="6C71556A" w:rsidR="00F8199F" w:rsidRPr="00054CB9" w:rsidRDefault="00054CB9" w:rsidP="00051E53">
      <w:pPr>
        <w:pStyle w:val="Paragraphedeliste"/>
        <w:numPr>
          <w:ilvl w:val="0"/>
          <w:numId w:val="13"/>
        </w:numPr>
        <w:spacing w:line="360" w:lineRule="auto"/>
        <w:rPr>
          <w:rFonts w:ascii="Calibri" w:hAnsi="Calibri"/>
          <w:b/>
          <w:sz w:val="22"/>
        </w:rPr>
      </w:pPr>
      <w:r w:rsidRPr="00054CB9">
        <w:rPr>
          <w:rFonts w:ascii="Calibri" w:hAnsi="Calibri"/>
          <w:b/>
          <w:sz w:val="22"/>
        </w:rPr>
        <w:t>Un soutien à l’innovation, et notamment en télémédecine et e-santé</w:t>
      </w:r>
      <w:r>
        <w:rPr>
          <w:rFonts w:ascii="Calibri" w:hAnsi="Calibri"/>
          <w:b/>
          <w:sz w:val="22"/>
        </w:rPr>
        <w:t>, et le recours à l’expérimentation</w:t>
      </w:r>
    </w:p>
    <w:p w14:paraId="00865D29" w14:textId="6DB3D888" w:rsidR="00054CB9" w:rsidRPr="00054CB9" w:rsidRDefault="00054CB9" w:rsidP="00051E53">
      <w:pPr>
        <w:pStyle w:val="Paragraphedeliste"/>
        <w:numPr>
          <w:ilvl w:val="0"/>
          <w:numId w:val="13"/>
        </w:numPr>
        <w:spacing w:line="360" w:lineRule="auto"/>
        <w:rPr>
          <w:rFonts w:ascii="Calibri" w:hAnsi="Calibri"/>
          <w:b/>
          <w:sz w:val="22"/>
        </w:rPr>
      </w:pPr>
      <w:r w:rsidRPr="00054CB9">
        <w:rPr>
          <w:rFonts w:ascii="Calibri" w:hAnsi="Calibri"/>
          <w:b/>
          <w:sz w:val="22"/>
        </w:rPr>
        <w:t>Un développement de l’évaluation en santé</w:t>
      </w:r>
      <w:r>
        <w:rPr>
          <w:rFonts w:ascii="Calibri" w:hAnsi="Calibri"/>
          <w:b/>
          <w:sz w:val="22"/>
        </w:rPr>
        <w:t>,</w:t>
      </w:r>
    </w:p>
    <w:p w14:paraId="6C85F34E" w14:textId="23B63283" w:rsidR="00CF34FC" w:rsidRDefault="00054CB9" w:rsidP="00051E53">
      <w:pPr>
        <w:pStyle w:val="Paragraphedeliste"/>
        <w:numPr>
          <w:ilvl w:val="0"/>
          <w:numId w:val="13"/>
        </w:numPr>
        <w:spacing w:line="360" w:lineRule="auto"/>
        <w:rPr>
          <w:rFonts w:ascii="Calibri" w:hAnsi="Calibri"/>
          <w:b/>
          <w:sz w:val="22"/>
        </w:rPr>
      </w:pPr>
      <w:r w:rsidRPr="00054CB9">
        <w:rPr>
          <w:rFonts w:ascii="Calibri" w:hAnsi="Calibri"/>
          <w:b/>
          <w:sz w:val="22"/>
        </w:rPr>
        <w:t>Un</w:t>
      </w:r>
      <w:r>
        <w:rPr>
          <w:rFonts w:ascii="Calibri" w:hAnsi="Calibri"/>
          <w:b/>
          <w:sz w:val="22"/>
        </w:rPr>
        <w:t>e</w:t>
      </w:r>
      <w:r w:rsidRPr="00054CB9">
        <w:rPr>
          <w:rFonts w:ascii="Calibri" w:hAnsi="Calibri"/>
          <w:b/>
          <w:sz w:val="22"/>
        </w:rPr>
        <w:t xml:space="preserve"> recherche de pertine</w:t>
      </w:r>
      <w:r>
        <w:rPr>
          <w:rFonts w:ascii="Calibri" w:hAnsi="Calibri"/>
          <w:b/>
          <w:sz w:val="22"/>
        </w:rPr>
        <w:t xml:space="preserve">nce des actes, prises en charge, </w:t>
      </w:r>
      <w:r w:rsidRPr="00054CB9">
        <w:rPr>
          <w:rFonts w:ascii="Calibri" w:hAnsi="Calibri"/>
          <w:b/>
          <w:sz w:val="22"/>
        </w:rPr>
        <w:t>accompagnement</w:t>
      </w:r>
      <w:r>
        <w:rPr>
          <w:rFonts w:ascii="Calibri" w:hAnsi="Calibri"/>
          <w:b/>
          <w:sz w:val="22"/>
        </w:rPr>
        <w:t>s, et parcours</w:t>
      </w:r>
    </w:p>
    <w:p w14:paraId="1FBC892F" w14:textId="100180E5" w:rsidR="00054CB9" w:rsidRPr="00054CB9" w:rsidRDefault="00054CB9" w:rsidP="00051E53">
      <w:pPr>
        <w:pStyle w:val="Paragraphedeliste"/>
        <w:numPr>
          <w:ilvl w:val="0"/>
          <w:numId w:val="13"/>
        </w:numPr>
        <w:spacing w:line="360" w:lineRule="auto"/>
        <w:rPr>
          <w:rFonts w:ascii="Calibri" w:hAnsi="Calibri"/>
          <w:b/>
          <w:sz w:val="22"/>
        </w:rPr>
      </w:pPr>
      <w:r>
        <w:rPr>
          <w:rFonts w:ascii="Calibri" w:hAnsi="Calibri"/>
          <w:b/>
          <w:sz w:val="22"/>
        </w:rPr>
        <w:t>Un adossement des choix publics aux données de la science et de la recherche, et un encouragement de cette dernière à s’investir sur les priorités locales de santé et à s’ouvrir à l’ensemble des acteurs de santé</w:t>
      </w:r>
    </w:p>
    <w:p w14:paraId="461677CE" w14:textId="5CC71FA0" w:rsidR="00054CB9" w:rsidRPr="00054CB9" w:rsidRDefault="00054CB9" w:rsidP="00051E53">
      <w:pPr>
        <w:pStyle w:val="Paragraphedeliste"/>
        <w:numPr>
          <w:ilvl w:val="0"/>
          <w:numId w:val="13"/>
        </w:numPr>
        <w:spacing w:line="360" w:lineRule="auto"/>
        <w:rPr>
          <w:rFonts w:ascii="Calibri" w:hAnsi="Calibri"/>
          <w:b/>
          <w:sz w:val="22"/>
        </w:rPr>
      </w:pPr>
      <w:r w:rsidRPr="00054CB9">
        <w:rPr>
          <w:rFonts w:ascii="Calibri" w:hAnsi="Calibri"/>
          <w:b/>
          <w:sz w:val="22"/>
        </w:rPr>
        <w:t>Une formation continue des professionnels de santé</w:t>
      </w:r>
    </w:p>
    <w:p w14:paraId="358B011D" w14:textId="77777777" w:rsidR="0060327E" w:rsidRPr="002C4814" w:rsidRDefault="0060327E">
      <w:pPr>
        <w:rPr>
          <w:rFonts w:ascii="Calibri" w:hAnsi="Calibri"/>
        </w:rPr>
      </w:pPr>
      <w:r w:rsidRPr="002C4814">
        <w:rPr>
          <w:rFonts w:ascii="Calibri" w:hAnsi="Calibri"/>
        </w:rPr>
        <w:br w:type="page"/>
      </w:r>
    </w:p>
    <w:p w14:paraId="30B69645" w14:textId="77777777" w:rsidR="0060327E" w:rsidRPr="002C4814" w:rsidRDefault="0060327E" w:rsidP="0060327E">
      <w:pPr>
        <w:rPr>
          <w:rFonts w:ascii="Calibri" w:hAnsi="Calibri"/>
        </w:rPr>
      </w:pPr>
    </w:p>
    <w:p w14:paraId="67AF9BA6" w14:textId="167EA3BC" w:rsidR="0060327E" w:rsidRPr="002C4814" w:rsidRDefault="0060327E" w:rsidP="00F8199F">
      <w:pPr>
        <w:pStyle w:val="Titre1"/>
      </w:pPr>
      <w:bookmarkStart w:id="57" w:name="_Toc493029277"/>
      <w:r w:rsidRPr="002C4814">
        <w:t>Annexes</w:t>
      </w:r>
      <w:bookmarkEnd w:id="57"/>
    </w:p>
    <w:p w14:paraId="56F30D30" w14:textId="5753037E" w:rsidR="00440C83" w:rsidRDefault="0060327E" w:rsidP="00F33F29">
      <w:pPr>
        <w:pStyle w:val="Titre2"/>
        <w:numPr>
          <w:ilvl w:val="0"/>
          <w:numId w:val="0"/>
        </w:numPr>
      </w:pPr>
      <w:bookmarkStart w:id="58" w:name="_Toc480479001"/>
      <w:bookmarkStart w:id="59" w:name="_Toc493029278"/>
      <w:r w:rsidRPr="002C4814">
        <w:t xml:space="preserve">Synthèse : </w:t>
      </w:r>
      <w:r w:rsidR="00F8199F">
        <w:t>enjeux de santé</w:t>
      </w:r>
      <w:r w:rsidRPr="002C4814">
        <w:t xml:space="preserve"> et objectifs généraux</w:t>
      </w:r>
      <w:bookmarkEnd w:id="58"/>
      <w:r w:rsidR="00110F34">
        <w:t xml:space="preserve"> du cadre d’orientation stratégique</w:t>
      </w:r>
      <w:bookmarkEnd w:id="59"/>
    </w:p>
    <w:p w14:paraId="37930BEB" w14:textId="77777777" w:rsidR="00F8199F" w:rsidRPr="00F8199F" w:rsidRDefault="00F8199F" w:rsidP="00F8199F"/>
    <w:tbl>
      <w:tblPr>
        <w:tblStyle w:val="Tableausimple51"/>
        <w:tblW w:w="0" w:type="auto"/>
        <w:tblBorders>
          <w:insideH w:val="single" w:sz="4" w:space="0" w:color="auto"/>
        </w:tblBorders>
        <w:tblLayout w:type="fixed"/>
        <w:tblLook w:val="04A0" w:firstRow="1" w:lastRow="0" w:firstColumn="1" w:lastColumn="0" w:noHBand="0" w:noVBand="1"/>
      </w:tblPr>
      <w:tblGrid>
        <w:gridCol w:w="3402"/>
        <w:gridCol w:w="5670"/>
      </w:tblGrid>
      <w:tr w:rsidR="003920F9" w:rsidRPr="002C4814" w14:paraId="53968533" w14:textId="77777777" w:rsidTr="00CA46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bottom w:val="none" w:sz="0" w:space="0" w:color="auto"/>
              <w:right w:val="none" w:sz="0" w:space="0" w:color="auto"/>
            </w:tcBorders>
            <w:vAlign w:val="center"/>
          </w:tcPr>
          <w:p w14:paraId="454DDB21" w14:textId="2C44C637" w:rsidR="003920F9" w:rsidRPr="00F8199F" w:rsidRDefault="00F8199F" w:rsidP="009516A5">
            <w:pPr>
              <w:spacing w:before="240"/>
              <w:jc w:val="center"/>
              <w:rPr>
                <w:rFonts w:ascii="Calibri" w:hAnsi="Calibri"/>
                <w:b/>
                <w:i w:val="0"/>
                <w:color w:val="000000" w:themeColor="text1"/>
                <w:sz w:val="22"/>
              </w:rPr>
            </w:pPr>
            <w:r w:rsidRPr="00F8199F">
              <w:rPr>
                <w:rFonts w:ascii="Calibri" w:hAnsi="Calibri"/>
                <w:b/>
                <w:bCs/>
                <w:i w:val="0"/>
                <w:color w:val="000000" w:themeColor="text1"/>
                <w:sz w:val="22"/>
              </w:rPr>
              <w:t>L’amélioration de la santé des femmes, des couples et des enfants</w:t>
            </w:r>
          </w:p>
        </w:tc>
        <w:tc>
          <w:tcPr>
            <w:tcW w:w="5670" w:type="dxa"/>
            <w:tcBorders>
              <w:bottom w:val="none" w:sz="0" w:space="0" w:color="auto"/>
            </w:tcBorders>
          </w:tcPr>
          <w:p w14:paraId="0CC19328" w14:textId="77777777" w:rsidR="00F8199F" w:rsidRPr="00F8199F" w:rsidRDefault="00F8199F" w:rsidP="00F8199F">
            <w:pPr>
              <w:pStyle w:val="Paragraphedeliste"/>
              <w:numPr>
                <w:ilvl w:val="0"/>
                <w:numId w:val="2"/>
              </w:numPr>
              <w:ind w:left="318" w:hanging="318"/>
              <w:jc w:val="both"/>
              <w:cnfStyle w:val="100000000000" w:firstRow="1" w:lastRow="0" w:firstColumn="0" w:lastColumn="0" w:oddVBand="0" w:evenVBand="0" w:oddHBand="0" w:evenHBand="0" w:firstRowFirstColumn="0" w:firstRowLastColumn="0" w:lastRowFirstColumn="0" w:lastRowLastColumn="0"/>
              <w:rPr>
                <w:rFonts w:ascii="Calibri" w:hAnsi="Calibri"/>
                <w:i w:val="0"/>
                <w:sz w:val="20"/>
              </w:rPr>
            </w:pPr>
            <w:r w:rsidRPr="00F8199F">
              <w:rPr>
                <w:rFonts w:ascii="Calibri" w:hAnsi="Calibri"/>
                <w:i w:val="0"/>
                <w:sz w:val="20"/>
              </w:rPr>
              <w:t xml:space="preserve">Réduire la </w:t>
            </w:r>
            <w:proofErr w:type="spellStart"/>
            <w:r w:rsidRPr="00F8199F">
              <w:rPr>
                <w:rFonts w:ascii="Calibri" w:hAnsi="Calibri"/>
                <w:i w:val="0"/>
                <w:sz w:val="20"/>
              </w:rPr>
              <w:t>morbi</w:t>
            </w:r>
            <w:proofErr w:type="spellEnd"/>
            <w:r w:rsidRPr="00F8199F">
              <w:rPr>
                <w:rFonts w:ascii="Calibri" w:hAnsi="Calibri"/>
                <w:i w:val="0"/>
                <w:sz w:val="20"/>
              </w:rPr>
              <w:t xml:space="preserve">-mortalité de la mère et de l’enfant en période périnatale </w:t>
            </w:r>
          </w:p>
          <w:p w14:paraId="7937304E" w14:textId="77777777" w:rsidR="00F8199F" w:rsidRPr="00F8199F" w:rsidRDefault="00F8199F" w:rsidP="00F8199F">
            <w:pPr>
              <w:pStyle w:val="Paragraphedeliste"/>
              <w:numPr>
                <w:ilvl w:val="0"/>
                <w:numId w:val="2"/>
              </w:numPr>
              <w:ind w:left="318" w:hanging="318"/>
              <w:jc w:val="both"/>
              <w:cnfStyle w:val="100000000000" w:firstRow="1" w:lastRow="0" w:firstColumn="0" w:lastColumn="0" w:oddVBand="0" w:evenVBand="0" w:oddHBand="0" w:evenHBand="0" w:firstRowFirstColumn="0" w:firstRowLastColumn="0" w:lastRowFirstColumn="0" w:lastRowLastColumn="0"/>
              <w:rPr>
                <w:rFonts w:ascii="Calibri" w:hAnsi="Calibri"/>
                <w:i w:val="0"/>
                <w:sz w:val="20"/>
              </w:rPr>
            </w:pPr>
            <w:r w:rsidRPr="00F8199F">
              <w:rPr>
                <w:rFonts w:ascii="Calibri" w:hAnsi="Calibri"/>
                <w:i w:val="0"/>
                <w:sz w:val="20"/>
              </w:rPr>
              <w:t xml:space="preserve">Améliorer la santé sexuelle des femmes et des hommes </w:t>
            </w:r>
          </w:p>
          <w:p w14:paraId="55452B2D" w14:textId="77777777" w:rsidR="00F8199F" w:rsidRPr="00F8199F" w:rsidRDefault="00F8199F" w:rsidP="00F8199F">
            <w:pPr>
              <w:pStyle w:val="Paragraphedeliste"/>
              <w:numPr>
                <w:ilvl w:val="0"/>
                <w:numId w:val="2"/>
              </w:numPr>
              <w:ind w:left="318" w:hanging="318"/>
              <w:jc w:val="both"/>
              <w:cnfStyle w:val="100000000000" w:firstRow="1" w:lastRow="0" w:firstColumn="0" w:lastColumn="0" w:oddVBand="0" w:evenVBand="0" w:oddHBand="0" w:evenHBand="0" w:firstRowFirstColumn="0" w:firstRowLastColumn="0" w:lastRowFirstColumn="0" w:lastRowLastColumn="0"/>
              <w:rPr>
                <w:rFonts w:ascii="Calibri" w:hAnsi="Calibri"/>
                <w:i w:val="0"/>
                <w:sz w:val="20"/>
              </w:rPr>
            </w:pPr>
            <w:r w:rsidRPr="00F8199F">
              <w:rPr>
                <w:rFonts w:ascii="Calibri" w:hAnsi="Calibri"/>
                <w:i w:val="0"/>
                <w:sz w:val="20"/>
              </w:rPr>
              <w:t>Repérer, prévenir et prendre en charge des violences intrafamiliales</w:t>
            </w:r>
          </w:p>
          <w:p w14:paraId="38CAB535" w14:textId="00E82C60" w:rsidR="003920F9" w:rsidRPr="00F40E1E" w:rsidRDefault="00F8199F" w:rsidP="00D857B3">
            <w:pPr>
              <w:pStyle w:val="Paragraphedeliste"/>
              <w:numPr>
                <w:ilvl w:val="0"/>
                <w:numId w:val="2"/>
              </w:numPr>
              <w:ind w:left="318" w:hanging="318"/>
              <w:jc w:val="both"/>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i w:val="0"/>
                <w:iCs w:val="0"/>
                <w:strike/>
                <w:sz w:val="22"/>
                <w:szCs w:val="22"/>
              </w:rPr>
            </w:pPr>
            <w:r w:rsidRPr="00F8199F">
              <w:rPr>
                <w:rFonts w:ascii="Calibri" w:hAnsi="Calibri"/>
                <w:i w:val="0"/>
                <w:sz w:val="20"/>
              </w:rPr>
              <w:t>Agir précocement sur les troubles du développement physique et psych</w:t>
            </w:r>
            <w:r w:rsidR="00D857B3">
              <w:rPr>
                <w:rFonts w:ascii="Calibri" w:hAnsi="Calibri"/>
                <w:i w:val="0"/>
                <w:sz w:val="20"/>
              </w:rPr>
              <w:t>ologique</w:t>
            </w:r>
            <w:r w:rsidRPr="00F8199F">
              <w:rPr>
                <w:rFonts w:ascii="Calibri" w:hAnsi="Calibri"/>
                <w:i w:val="0"/>
                <w:sz w:val="20"/>
              </w:rPr>
              <w:t xml:space="preserve"> chez l’enfant</w:t>
            </w:r>
            <w:r w:rsidRPr="00F8199F">
              <w:rPr>
                <w:rFonts w:ascii="Calibri" w:hAnsi="Calibri"/>
                <w:sz w:val="20"/>
              </w:rPr>
              <w:t xml:space="preserve"> </w:t>
            </w:r>
          </w:p>
        </w:tc>
      </w:tr>
      <w:tr w:rsidR="003920F9" w:rsidRPr="002C4814" w14:paraId="5DCCF058" w14:textId="77777777" w:rsidTr="00CA4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2F2F2" w:themeFill="background1" w:themeFillShade="F2"/>
            <w:vAlign w:val="center"/>
          </w:tcPr>
          <w:p w14:paraId="5080D24A" w14:textId="2022E2D7" w:rsidR="003920F9" w:rsidRPr="00F8199F" w:rsidRDefault="00F8199F" w:rsidP="009516A5">
            <w:pPr>
              <w:spacing w:before="240"/>
              <w:jc w:val="center"/>
              <w:rPr>
                <w:rFonts w:ascii="Calibri" w:hAnsi="Calibri"/>
                <w:b/>
                <w:i w:val="0"/>
                <w:color w:val="000000" w:themeColor="text1"/>
                <w:sz w:val="22"/>
              </w:rPr>
            </w:pPr>
            <w:r w:rsidRPr="00F8199F">
              <w:rPr>
                <w:rFonts w:ascii="Calibri" w:hAnsi="Calibri"/>
                <w:b/>
                <w:bCs/>
                <w:i w:val="0"/>
                <w:color w:val="000000" w:themeColor="text1"/>
                <w:sz w:val="22"/>
              </w:rPr>
              <w:t>La préservation de la santé des jeunes</w:t>
            </w:r>
          </w:p>
        </w:tc>
        <w:tc>
          <w:tcPr>
            <w:tcW w:w="5670" w:type="dxa"/>
          </w:tcPr>
          <w:p w14:paraId="0E4DCF12" w14:textId="77777777" w:rsidR="00F8199F" w:rsidRPr="00F8199F" w:rsidRDefault="00F8199F" w:rsidP="00F8199F">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sidRPr="00F8199F">
              <w:rPr>
                <w:rFonts w:ascii="Calibri" w:hAnsi="Calibri"/>
                <w:iCs/>
                <w:sz w:val="20"/>
              </w:rPr>
              <w:t xml:space="preserve">Développer les compétences psychosociales chez les jeunes </w:t>
            </w:r>
          </w:p>
          <w:p w14:paraId="5A0DAE98" w14:textId="77777777" w:rsidR="00F8199F" w:rsidRPr="00F8199F" w:rsidRDefault="00F8199F" w:rsidP="00F8199F">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sidRPr="00F8199F">
              <w:rPr>
                <w:rFonts w:ascii="Calibri" w:hAnsi="Calibri"/>
                <w:iCs/>
                <w:sz w:val="20"/>
              </w:rPr>
              <w:t>Réduire les comportements à risque chez les jeunes</w:t>
            </w:r>
          </w:p>
          <w:p w14:paraId="7DEBE569" w14:textId="65FB21A2" w:rsidR="003920F9" w:rsidRPr="00F8199F" w:rsidRDefault="00F8199F" w:rsidP="00CA467C">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sidRPr="00F8199F">
              <w:rPr>
                <w:rFonts w:ascii="Calibri" w:hAnsi="Calibri"/>
                <w:iCs/>
                <w:sz w:val="20"/>
              </w:rPr>
              <w:t xml:space="preserve">Favoriser l’accès à la santé des jeunes en situation de précarité ou en difficulté d’insertion </w:t>
            </w:r>
          </w:p>
        </w:tc>
      </w:tr>
      <w:tr w:rsidR="003920F9" w:rsidRPr="002C4814" w14:paraId="6F785A28" w14:textId="77777777" w:rsidTr="00CA467C">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vAlign w:val="center"/>
          </w:tcPr>
          <w:p w14:paraId="1A2D3BE9" w14:textId="6DC4CC4F" w:rsidR="003920F9" w:rsidRPr="00F8199F" w:rsidRDefault="00F8199F" w:rsidP="009516A5">
            <w:pPr>
              <w:spacing w:before="240"/>
              <w:jc w:val="center"/>
              <w:rPr>
                <w:rFonts w:ascii="Calibri" w:hAnsi="Calibri"/>
                <w:b/>
                <w:i w:val="0"/>
                <w:color w:val="000000" w:themeColor="text1"/>
                <w:sz w:val="22"/>
              </w:rPr>
            </w:pPr>
            <w:r w:rsidRPr="00F8199F">
              <w:rPr>
                <w:rFonts w:ascii="Calibri" w:hAnsi="Calibri"/>
                <w:b/>
                <w:i w:val="0"/>
                <w:color w:val="000000" w:themeColor="text1"/>
                <w:sz w:val="22"/>
              </w:rPr>
              <w:t>La protection de la santé par l’amélioration de la nutrition</w:t>
            </w:r>
          </w:p>
        </w:tc>
        <w:tc>
          <w:tcPr>
            <w:tcW w:w="5670" w:type="dxa"/>
          </w:tcPr>
          <w:p w14:paraId="2FA02939" w14:textId="17C4D4B3" w:rsidR="00F8199F" w:rsidRPr="00F8199F" w:rsidRDefault="00F8199F" w:rsidP="00F8199F">
            <w:pPr>
              <w:pStyle w:val="Paragraphedeliste"/>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Calibri" w:hAnsi="Calibri"/>
                <w:iCs/>
                <w:sz w:val="20"/>
              </w:rPr>
            </w:pPr>
            <w:r w:rsidRPr="00F8199F">
              <w:rPr>
                <w:rFonts w:ascii="Calibri" w:hAnsi="Calibri"/>
                <w:iCs/>
                <w:sz w:val="20"/>
              </w:rPr>
              <w:t>Prévenir l’apparition de</w:t>
            </w:r>
            <w:r w:rsidR="00CA467C">
              <w:rPr>
                <w:rFonts w:ascii="Calibri" w:hAnsi="Calibri"/>
                <w:iCs/>
                <w:sz w:val="20"/>
              </w:rPr>
              <w:t>s</w:t>
            </w:r>
            <w:r w:rsidRPr="00F8199F">
              <w:rPr>
                <w:rFonts w:ascii="Calibri" w:hAnsi="Calibri"/>
                <w:iCs/>
                <w:sz w:val="20"/>
              </w:rPr>
              <w:t xml:space="preserve"> situations de dénutrition</w:t>
            </w:r>
            <w:r w:rsidR="00CA467C">
              <w:rPr>
                <w:rFonts w:ascii="Calibri" w:hAnsi="Calibri"/>
                <w:iCs/>
                <w:sz w:val="20"/>
              </w:rPr>
              <w:t xml:space="preserve"> et accompagner les enfants dénutris</w:t>
            </w:r>
            <w:r w:rsidRPr="00F8199F">
              <w:rPr>
                <w:rFonts w:ascii="Calibri" w:hAnsi="Calibri"/>
                <w:iCs/>
                <w:sz w:val="20"/>
              </w:rPr>
              <w:t xml:space="preserve"> </w:t>
            </w:r>
          </w:p>
          <w:p w14:paraId="057398D9" w14:textId="6AF84859" w:rsidR="00F8199F" w:rsidRPr="00F8199F" w:rsidRDefault="00F8199F" w:rsidP="00F8199F">
            <w:pPr>
              <w:pStyle w:val="Paragraphedeliste"/>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Calibri" w:hAnsi="Calibri"/>
                <w:iCs/>
                <w:sz w:val="20"/>
              </w:rPr>
            </w:pPr>
            <w:r w:rsidRPr="00F8199F">
              <w:rPr>
                <w:rFonts w:ascii="Calibri" w:hAnsi="Calibri"/>
                <w:iCs/>
                <w:sz w:val="20"/>
              </w:rPr>
              <w:t>Ralentir la progression de l’obésité et du surpoids</w:t>
            </w:r>
          </w:p>
          <w:p w14:paraId="148FE607" w14:textId="5BA28921" w:rsidR="003920F9" w:rsidRPr="00F8199F" w:rsidRDefault="00F8199F" w:rsidP="00F8199F">
            <w:pPr>
              <w:pStyle w:val="Paragraphedeliste"/>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Calibri" w:hAnsi="Calibri"/>
                <w:iCs/>
                <w:sz w:val="20"/>
              </w:rPr>
            </w:pPr>
            <w:r w:rsidRPr="00F8199F">
              <w:rPr>
                <w:rFonts w:ascii="Calibri" w:hAnsi="Calibri"/>
                <w:iCs/>
                <w:sz w:val="20"/>
              </w:rPr>
              <w:t>Réduire la croissance des pathologies nutritionnelles et métaboliques</w:t>
            </w:r>
          </w:p>
        </w:tc>
      </w:tr>
      <w:tr w:rsidR="003920F9" w:rsidRPr="002C4814" w14:paraId="75DB2D6D" w14:textId="77777777" w:rsidTr="00CA4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2F2F2" w:themeFill="background1" w:themeFillShade="F2"/>
            <w:vAlign w:val="center"/>
          </w:tcPr>
          <w:p w14:paraId="77279289" w14:textId="0DC36AC8" w:rsidR="003920F9" w:rsidRPr="00F8199F" w:rsidRDefault="00CA467C" w:rsidP="00CA467C">
            <w:pPr>
              <w:spacing w:before="240"/>
              <w:jc w:val="center"/>
              <w:rPr>
                <w:rFonts w:ascii="Calibri" w:hAnsi="Calibri"/>
                <w:b/>
                <w:i w:val="0"/>
                <w:color w:val="000000" w:themeColor="text1"/>
                <w:sz w:val="22"/>
              </w:rPr>
            </w:pPr>
            <w:r>
              <w:rPr>
                <w:rFonts w:ascii="Calibri" w:hAnsi="Calibri"/>
                <w:b/>
                <w:i w:val="0"/>
                <w:color w:val="000000" w:themeColor="text1"/>
                <w:sz w:val="22"/>
              </w:rPr>
              <w:t xml:space="preserve">La qualité de vie et la </w:t>
            </w:r>
            <w:r w:rsidR="003920F9" w:rsidRPr="00F8199F">
              <w:rPr>
                <w:rFonts w:ascii="Calibri" w:hAnsi="Calibri"/>
                <w:b/>
                <w:i w:val="0"/>
                <w:color w:val="000000" w:themeColor="text1"/>
                <w:sz w:val="22"/>
              </w:rPr>
              <w:t xml:space="preserve">santé </w:t>
            </w:r>
            <w:r w:rsidR="00F8199F" w:rsidRPr="00F8199F">
              <w:rPr>
                <w:rFonts w:ascii="Calibri" w:hAnsi="Calibri"/>
                <w:b/>
                <w:i w:val="0"/>
                <w:color w:val="000000" w:themeColor="text1"/>
                <w:sz w:val="22"/>
              </w:rPr>
              <w:t>des personnes âgées et des personnes handicapées</w:t>
            </w:r>
          </w:p>
        </w:tc>
        <w:tc>
          <w:tcPr>
            <w:tcW w:w="5670" w:type="dxa"/>
          </w:tcPr>
          <w:p w14:paraId="77DAD022" w14:textId="77777777" w:rsidR="00F8199F" w:rsidRDefault="00F8199F" w:rsidP="00F8199F">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sidRPr="00F8199F">
              <w:rPr>
                <w:rFonts w:ascii="Calibri" w:hAnsi="Calibri"/>
                <w:iCs/>
                <w:sz w:val="20"/>
              </w:rPr>
              <w:t xml:space="preserve">Prévenir et retarder la perte d’autonomie chez les personnes âgées et les personnes handicapées </w:t>
            </w:r>
          </w:p>
          <w:p w14:paraId="75209D15" w14:textId="2ED0DC9A" w:rsidR="00CA467C" w:rsidRPr="00F8199F" w:rsidRDefault="00CA467C" w:rsidP="00F8199F">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Pr>
                <w:rFonts w:ascii="Calibri" w:hAnsi="Calibri"/>
                <w:iCs/>
                <w:sz w:val="20"/>
              </w:rPr>
              <w:t>Soutenir l’inclusion sociale des personnes handicapées et des personnes âgées</w:t>
            </w:r>
          </w:p>
          <w:p w14:paraId="20E46AA0" w14:textId="7140C3D5" w:rsidR="003920F9" w:rsidRPr="00CA467C" w:rsidRDefault="00920A78" w:rsidP="00CA467C">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sidRPr="00920A78">
              <w:rPr>
                <w:rFonts w:asciiTheme="minorHAnsi" w:hAnsiTheme="minorHAnsi"/>
                <w:sz w:val="20"/>
                <w:szCs w:val="20"/>
              </w:rPr>
              <w:t>Adapter les services de santé à l’évolution des besoins des personnes âgées et des personnes handicapées</w:t>
            </w:r>
          </w:p>
        </w:tc>
      </w:tr>
      <w:tr w:rsidR="003920F9" w:rsidRPr="002C4814" w14:paraId="66BE057C" w14:textId="77777777" w:rsidTr="00CA467C">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vAlign w:val="center"/>
          </w:tcPr>
          <w:p w14:paraId="746A9C5D" w14:textId="7A826C3C" w:rsidR="003920F9" w:rsidRPr="00F8199F" w:rsidRDefault="00CA467C" w:rsidP="009516A5">
            <w:pPr>
              <w:spacing w:before="240"/>
              <w:jc w:val="center"/>
              <w:rPr>
                <w:rFonts w:ascii="Calibri" w:hAnsi="Calibri"/>
                <w:b/>
                <w:i w:val="0"/>
                <w:color w:val="000000" w:themeColor="text1"/>
                <w:sz w:val="22"/>
              </w:rPr>
            </w:pPr>
            <w:r>
              <w:rPr>
                <w:rFonts w:ascii="Calibri" w:hAnsi="Calibri"/>
                <w:b/>
                <w:bCs/>
                <w:i w:val="0"/>
                <w:color w:val="000000" w:themeColor="text1"/>
                <w:sz w:val="22"/>
              </w:rPr>
              <w:t>La</w:t>
            </w:r>
            <w:r w:rsidR="00F8199F" w:rsidRPr="00F8199F">
              <w:rPr>
                <w:rFonts w:ascii="Calibri" w:hAnsi="Calibri"/>
                <w:b/>
                <w:bCs/>
                <w:i w:val="0"/>
                <w:color w:val="000000" w:themeColor="text1"/>
                <w:sz w:val="22"/>
              </w:rPr>
              <w:t xml:space="preserve"> prévention et de la prise en charge des maladies chroniques</w:t>
            </w:r>
          </w:p>
        </w:tc>
        <w:tc>
          <w:tcPr>
            <w:tcW w:w="5670" w:type="dxa"/>
          </w:tcPr>
          <w:p w14:paraId="0036DDF6" w14:textId="77777777" w:rsidR="00F8199F" w:rsidRPr="00F8199F" w:rsidRDefault="003920F9" w:rsidP="00F8199F">
            <w:pPr>
              <w:pStyle w:val="Paragraphedeliste"/>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Calibri" w:hAnsi="Calibri"/>
                <w:iCs/>
                <w:sz w:val="20"/>
              </w:rPr>
            </w:pPr>
            <w:r w:rsidRPr="00F8199F">
              <w:rPr>
                <w:rFonts w:ascii="Calibri" w:hAnsi="Calibri"/>
                <w:iCs/>
                <w:sz w:val="20"/>
              </w:rPr>
              <w:t xml:space="preserve"> </w:t>
            </w:r>
            <w:r w:rsidR="00F8199F" w:rsidRPr="00F8199F">
              <w:rPr>
                <w:rFonts w:ascii="Calibri" w:hAnsi="Calibri"/>
                <w:iCs/>
                <w:sz w:val="20"/>
              </w:rPr>
              <w:t>Eviter la survenue des maladies chroniques chez les personnes à risque</w:t>
            </w:r>
          </w:p>
          <w:p w14:paraId="74F143AC" w14:textId="12600C54" w:rsidR="003920F9" w:rsidRPr="00F8199F" w:rsidRDefault="00B00531" w:rsidP="00CA467C">
            <w:pPr>
              <w:pStyle w:val="Paragraphedeliste"/>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Calibri" w:hAnsi="Calibri"/>
                <w:iCs/>
                <w:sz w:val="20"/>
              </w:rPr>
            </w:pPr>
            <w:r w:rsidRPr="00B252CC">
              <w:rPr>
                <w:rFonts w:ascii="Calibri" w:hAnsi="Calibri"/>
                <w:sz w:val="20"/>
                <w:szCs w:val="22"/>
              </w:rPr>
              <w:t>Ralentir la dégradation de l’état de santé des personnes att</w:t>
            </w:r>
            <w:r w:rsidR="00CA467C">
              <w:rPr>
                <w:rFonts w:ascii="Calibri" w:hAnsi="Calibri"/>
                <w:sz w:val="20"/>
                <w:szCs w:val="22"/>
              </w:rPr>
              <w:t>eintes des maladies chroniques  (</w:t>
            </w:r>
            <w:r w:rsidRPr="00B252CC">
              <w:rPr>
                <w:rFonts w:ascii="Calibri" w:hAnsi="Calibri"/>
                <w:sz w:val="20"/>
                <w:szCs w:val="22"/>
              </w:rPr>
              <w:t>diabète, insuffisance rénale chronique, insuffisance cardiaque, accidents vasculaires cérébraux, maladies cancéreuses, addictions</w:t>
            </w:r>
            <w:r w:rsidR="00CA467C">
              <w:rPr>
                <w:rFonts w:ascii="Calibri" w:hAnsi="Calibri"/>
                <w:sz w:val="20"/>
                <w:szCs w:val="22"/>
              </w:rPr>
              <w:t>)</w:t>
            </w:r>
          </w:p>
        </w:tc>
      </w:tr>
      <w:tr w:rsidR="003920F9" w:rsidRPr="002C4814" w14:paraId="1DC4462A" w14:textId="77777777" w:rsidTr="00CA4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2F2F2" w:themeFill="background1" w:themeFillShade="F2"/>
            <w:vAlign w:val="center"/>
          </w:tcPr>
          <w:p w14:paraId="22E54462" w14:textId="787F28D6" w:rsidR="003920F9" w:rsidRPr="00F8199F" w:rsidRDefault="00F8199F" w:rsidP="00CA467C">
            <w:pPr>
              <w:spacing w:before="240"/>
              <w:jc w:val="center"/>
              <w:rPr>
                <w:rFonts w:ascii="Calibri" w:hAnsi="Calibri"/>
                <w:b/>
                <w:i w:val="0"/>
                <w:color w:val="000000" w:themeColor="text1"/>
                <w:sz w:val="22"/>
              </w:rPr>
            </w:pPr>
            <w:r w:rsidRPr="00F8199F">
              <w:rPr>
                <w:rFonts w:ascii="Calibri" w:hAnsi="Calibri"/>
                <w:b/>
                <w:i w:val="0"/>
                <w:color w:val="000000" w:themeColor="text1"/>
                <w:sz w:val="22"/>
              </w:rPr>
              <w:t xml:space="preserve">La promotion et la protection de la santé mentale </w:t>
            </w:r>
          </w:p>
        </w:tc>
        <w:tc>
          <w:tcPr>
            <w:tcW w:w="5670" w:type="dxa"/>
          </w:tcPr>
          <w:p w14:paraId="7F4415D5" w14:textId="78C02632" w:rsidR="00F8199F" w:rsidRPr="00F8199F" w:rsidRDefault="00CA467C" w:rsidP="00F8199F">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Pr>
                <w:rFonts w:ascii="Calibri" w:hAnsi="Calibri"/>
                <w:iCs/>
                <w:sz w:val="20"/>
              </w:rPr>
              <w:t>Promouvoir le bien être mental et la prévention de la souffrance psychique et des conduites suicidaires</w:t>
            </w:r>
          </w:p>
          <w:p w14:paraId="308C9F33" w14:textId="09D9351F" w:rsidR="003920F9" w:rsidRPr="00CA467C" w:rsidRDefault="00CA467C" w:rsidP="00CA467C">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Pr>
                <w:rFonts w:ascii="Calibri" w:hAnsi="Calibri"/>
                <w:iCs/>
                <w:sz w:val="20"/>
              </w:rPr>
              <w:t>Améliorer les parcours de santé des personnes ayant des troubles ou handicap psychiques</w:t>
            </w:r>
          </w:p>
        </w:tc>
      </w:tr>
      <w:tr w:rsidR="003920F9" w:rsidRPr="002C4814" w14:paraId="5C20C745" w14:textId="77777777" w:rsidTr="00CA467C">
        <w:trPr>
          <w:trHeight w:val="907"/>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vAlign w:val="center"/>
          </w:tcPr>
          <w:p w14:paraId="45EABEAE" w14:textId="12D0D7D6" w:rsidR="003920F9" w:rsidRPr="00F8199F" w:rsidRDefault="00CA467C" w:rsidP="00F8199F">
            <w:pPr>
              <w:spacing w:before="240"/>
              <w:jc w:val="center"/>
              <w:rPr>
                <w:rFonts w:ascii="Calibri" w:hAnsi="Calibri"/>
                <w:b/>
                <w:bCs/>
                <w:i w:val="0"/>
                <w:sz w:val="22"/>
              </w:rPr>
            </w:pPr>
            <w:r>
              <w:rPr>
                <w:rFonts w:ascii="Calibri" w:hAnsi="Calibri"/>
                <w:b/>
                <w:bCs/>
                <w:i w:val="0"/>
                <w:sz w:val="22"/>
              </w:rPr>
              <w:t>L’</w:t>
            </w:r>
            <w:r w:rsidR="00F8199F">
              <w:rPr>
                <w:rFonts w:ascii="Calibri" w:hAnsi="Calibri"/>
                <w:b/>
                <w:bCs/>
                <w:i w:val="0"/>
                <w:sz w:val="22"/>
              </w:rPr>
              <w:t>environnement</w:t>
            </w:r>
            <w:r>
              <w:rPr>
                <w:rFonts w:ascii="Calibri" w:hAnsi="Calibri"/>
                <w:b/>
                <w:bCs/>
                <w:i w:val="0"/>
                <w:sz w:val="22"/>
              </w:rPr>
              <w:t xml:space="preserve"> au service de la santé</w:t>
            </w:r>
          </w:p>
        </w:tc>
        <w:tc>
          <w:tcPr>
            <w:tcW w:w="5670" w:type="dxa"/>
          </w:tcPr>
          <w:p w14:paraId="2F1EFD7B" w14:textId="77777777" w:rsidR="00F8199F" w:rsidRPr="00F8199F" w:rsidRDefault="00F8199F" w:rsidP="00F8199F">
            <w:pPr>
              <w:pStyle w:val="Paragraphedeliste"/>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Calibri" w:hAnsi="Calibri"/>
                <w:iCs/>
                <w:sz w:val="20"/>
              </w:rPr>
            </w:pPr>
            <w:r w:rsidRPr="00F8199F">
              <w:rPr>
                <w:rFonts w:ascii="Calibri" w:hAnsi="Calibri"/>
                <w:iCs/>
                <w:sz w:val="20"/>
              </w:rPr>
              <w:t xml:space="preserve">Assurer les conditions minimales de santé environnementale </w:t>
            </w:r>
          </w:p>
          <w:p w14:paraId="52EF1101" w14:textId="28879E6F" w:rsidR="00F8199F" w:rsidRPr="00F8199F" w:rsidRDefault="00CA467C" w:rsidP="00F8199F">
            <w:pPr>
              <w:pStyle w:val="Paragraphedeliste"/>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Calibri" w:hAnsi="Calibri"/>
                <w:iCs/>
                <w:sz w:val="20"/>
              </w:rPr>
            </w:pPr>
            <w:r>
              <w:rPr>
                <w:rFonts w:ascii="Calibri" w:hAnsi="Calibri"/>
                <w:iCs/>
                <w:sz w:val="20"/>
              </w:rPr>
              <w:t>Promouvoir</w:t>
            </w:r>
            <w:r w:rsidR="00F8199F" w:rsidRPr="00F8199F">
              <w:rPr>
                <w:rFonts w:ascii="Calibri" w:hAnsi="Calibri"/>
                <w:iCs/>
                <w:sz w:val="20"/>
              </w:rPr>
              <w:t xml:space="preserve"> un cadre de vie favorable à la santé </w:t>
            </w:r>
          </w:p>
          <w:p w14:paraId="2C1FD450" w14:textId="386C2B7B" w:rsidR="003920F9" w:rsidRPr="00F8199F" w:rsidRDefault="00F8199F" w:rsidP="00F8199F">
            <w:pPr>
              <w:pStyle w:val="Paragraphedeliste"/>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Calibri" w:hAnsi="Calibri"/>
                <w:iCs/>
                <w:sz w:val="20"/>
              </w:rPr>
            </w:pPr>
            <w:r w:rsidRPr="00F8199F">
              <w:rPr>
                <w:rFonts w:ascii="Calibri" w:hAnsi="Calibri"/>
                <w:iCs/>
                <w:sz w:val="20"/>
              </w:rPr>
              <w:t>Développer une culture de la santé environnementale</w:t>
            </w:r>
          </w:p>
        </w:tc>
      </w:tr>
      <w:tr w:rsidR="003920F9" w:rsidRPr="002C4814" w14:paraId="0E283144" w14:textId="77777777" w:rsidTr="00CA467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2F2F2" w:themeFill="background1" w:themeFillShade="F2"/>
            <w:vAlign w:val="center"/>
          </w:tcPr>
          <w:p w14:paraId="70898378" w14:textId="70F4F858" w:rsidR="003920F9" w:rsidRPr="00F8199F" w:rsidRDefault="003920F9" w:rsidP="009516A5">
            <w:pPr>
              <w:spacing w:before="240"/>
              <w:jc w:val="center"/>
              <w:rPr>
                <w:rFonts w:ascii="Calibri" w:hAnsi="Calibri"/>
                <w:b/>
                <w:i w:val="0"/>
                <w:sz w:val="22"/>
              </w:rPr>
            </w:pPr>
            <w:r w:rsidRPr="00F8199F">
              <w:rPr>
                <w:rFonts w:ascii="Calibri" w:hAnsi="Calibri" w:cs="Arial"/>
                <w:b/>
                <w:bCs/>
                <w:i w:val="0"/>
                <w:sz w:val="22"/>
              </w:rPr>
              <w:t>Le renforcement de la veille sanitaire et de la</w:t>
            </w:r>
            <w:r w:rsidR="00CA467C">
              <w:rPr>
                <w:rFonts w:ascii="Calibri" w:hAnsi="Calibri" w:cs="Arial"/>
                <w:b/>
                <w:bCs/>
                <w:i w:val="0"/>
                <w:sz w:val="22"/>
              </w:rPr>
              <w:t xml:space="preserve"> capacité de</w:t>
            </w:r>
            <w:r w:rsidRPr="00F8199F">
              <w:rPr>
                <w:rFonts w:ascii="Calibri" w:hAnsi="Calibri" w:cs="Arial"/>
                <w:b/>
                <w:bCs/>
                <w:i w:val="0"/>
                <w:sz w:val="22"/>
              </w:rPr>
              <w:t xml:space="preserve"> réponse aux situations exceptionnelles en territoires insulaires</w:t>
            </w:r>
          </w:p>
        </w:tc>
        <w:tc>
          <w:tcPr>
            <w:tcW w:w="5670" w:type="dxa"/>
          </w:tcPr>
          <w:p w14:paraId="4B0905C9" w14:textId="77777777" w:rsidR="00F8199F" w:rsidRPr="00F8199F" w:rsidRDefault="00F8199F" w:rsidP="00F8199F">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sidRPr="00F8199F">
              <w:rPr>
                <w:rFonts w:ascii="Calibri" w:hAnsi="Calibri"/>
                <w:iCs/>
                <w:sz w:val="20"/>
              </w:rPr>
              <w:t>Conforter la coopération régionale autour des enjeux de veille sanitaire</w:t>
            </w:r>
          </w:p>
          <w:p w14:paraId="342FC9C9" w14:textId="77777777" w:rsidR="00F8199F" w:rsidRPr="00F8199F" w:rsidRDefault="00F8199F" w:rsidP="00F8199F">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sidRPr="00F8199F">
              <w:rPr>
                <w:rFonts w:ascii="Calibri" w:hAnsi="Calibri"/>
                <w:iCs/>
                <w:sz w:val="20"/>
              </w:rPr>
              <w:t>Consolider la capacité de veille et de vigilance du système de santé</w:t>
            </w:r>
          </w:p>
          <w:p w14:paraId="3F006B7B" w14:textId="285CEEBA" w:rsidR="003920F9" w:rsidRPr="00F8199F" w:rsidRDefault="00F8199F" w:rsidP="00F8199F">
            <w:pPr>
              <w:pStyle w:val="Paragraphedeliste"/>
              <w:numPr>
                <w:ilvl w:val="0"/>
                <w:numId w:val="2"/>
              </w:numPr>
              <w:ind w:left="318" w:hanging="318"/>
              <w:jc w:val="both"/>
              <w:cnfStyle w:val="000000100000" w:firstRow="0" w:lastRow="0" w:firstColumn="0" w:lastColumn="0" w:oddVBand="0" w:evenVBand="0" w:oddHBand="1" w:evenHBand="0" w:firstRowFirstColumn="0" w:firstRowLastColumn="0" w:lastRowFirstColumn="0" w:lastRowLastColumn="0"/>
              <w:rPr>
                <w:rFonts w:ascii="Calibri" w:hAnsi="Calibri"/>
                <w:iCs/>
                <w:sz w:val="20"/>
              </w:rPr>
            </w:pPr>
            <w:r w:rsidRPr="00F8199F">
              <w:rPr>
                <w:rFonts w:ascii="Calibri" w:hAnsi="Calibri"/>
                <w:iCs/>
                <w:sz w:val="20"/>
              </w:rPr>
              <w:t>Renforcer la capacité de réponse du système de santé à des situations exceptionnelles</w:t>
            </w:r>
          </w:p>
        </w:tc>
      </w:tr>
    </w:tbl>
    <w:p w14:paraId="36F6C08A" w14:textId="77777777" w:rsidR="00320C69" w:rsidRPr="002C4814" w:rsidRDefault="00320C69" w:rsidP="00B47C54">
      <w:pPr>
        <w:rPr>
          <w:rFonts w:ascii="Calibri" w:hAnsi="Calibri"/>
        </w:rPr>
      </w:pPr>
    </w:p>
    <w:p w14:paraId="334548DF" w14:textId="1CCD6503" w:rsidR="00051E53" w:rsidRDefault="00051E53">
      <w:pPr>
        <w:rPr>
          <w:rFonts w:ascii="Calibri" w:hAnsi="Calibri"/>
        </w:rPr>
      </w:pPr>
      <w:r>
        <w:rPr>
          <w:rFonts w:ascii="Calibri" w:hAnsi="Calibri"/>
        </w:rPr>
        <w:br w:type="page"/>
      </w:r>
    </w:p>
    <w:p w14:paraId="2041250C" w14:textId="3646C99E" w:rsidR="00051E53" w:rsidRPr="00051E53" w:rsidRDefault="00051E53" w:rsidP="00051E53">
      <w:pPr>
        <w:pStyle w:val="Titre1"/>
      </w:pPr>
      <w:bookmarkStart w:id="60" w:name="_Toc493029279"/>
      <w:r>
        <w:lastRenderedPageBreak/>
        <w:t>LEXIQUE</w:t>
      </w:r>
      <w:bookmarkEnd w:id="60"/>
    </w:p>
    <w:p w14:paraId="0EA8E7E7" w14:textId="6641C948" w:rsidR="00320C69" w:rsidRDefault="007E12A8" w:rsidP="00B47C54">
      <w:pPr>
        <w:rPr>
          <w:rFonts w:ascii="Calibri" w:hAnsi="Calibri"/>
        </w:rPr>
      </w:pPr>
      <w:r>
        <w:rPr>
          <w:rFonts w:ascii="Calibri" w:hAnsi="Calibri"/>
        </w:rPr>
        <w:t xml:space="preserve">PRS : Projet régional de santé </w:t>
      </w:r>
    </w:p>
    <w:p w14:paraId="04D3A9C0" w14:textId="678B76B3" w:rsidR="007E12A8" w:rsidRDefault="007E12A8" w:rsidP="00B47C54">
      <w:pPr>
        <w:rPr>
          <w:rFonts w:ascii="Calibri" w:hAnsi="Calibri"/>
        </w:rPr>
      </w:pPr>
      <w:r>
        <w:rPr>
          <w:rFonts w:ascii="Calibri" w:hAnsi="Calibri"/>
        </w:rPr>
        <w:t xml:space="preserve">COS : Schéma d’Organisation des Soins </w:t>
      </w:r>
    </w:p>
    <w:p w14:paraId="6C559235" w14:textId="7292295B" w:rsidR="007E12A8" w:rsidRDefault="007E12A8" w:rsidP="00B47C54">
      <w:pPr>
        <w:rPr>
          <w:rFonts w:ascii="Calibri" w:hAnsi="Calibri"/>
        </w:rPr>
      </w:pPr>
      <w:r>
        <w:rPr>
          <w:rFonts w:ascii="Calibri" w:hAnsi="Calibri"/>
        </w:rPr>
        <w:t xml:space="preserve">SRS : Schéma Régional de Santé </w:t>
      </w:r>
    </w:p>
    <w:p w14:paraId="4A41DE98" w14:textId="71EE90A7" w:rsidR="007E12A8" w:rsidRDefault="007E12A8" w:rsidP="00B47C54">
      <w:pPr>
        <w:rPr>
          <w:rFonts w:ascii="Calibri" w:hAnsi="Calibri"/>
        </w:rPr>
      </w:pPr>
      <w:r>
        <w:rPr>
          <w:rFonts w:ascii="Calibri" w:hAnsi="Calibri"/>
        </w:rPr>
        <w:t xml:space="preserve">PRAPS : Programme Régional d’Accès à la Prévention et aux Soins de plus démunis </w:t>
      </w:r>
    </w:p>
    <w:p w14:paraId="1A1D5264" w14:textId="5BAEA34F" w:rsidR="007E12A8" w:rsidRDefault="007E12A8" w:rsidP="00B47C54">
      <w:pPr>
        <w:rPr>
          <w:rFonts w:ascii="Calibri" w:hAnsi="Calibri"/>
        </w:rPr>
      </w:pPr>
      <w:r>
        <w:rPr>
          <w:rFonts w:ascii="Calibri" w:hAnsi="Calibri"/>
        </w:rPr>
        <w:t xml:space="preserve">ARS : Agence Régional de Santé </w:t>
      </w:r>
    </w:p>
    <w:p w14:paraId="59B6FA56" w14:textId="7FC0772A" w:rsidR="007E12A8" w:rsidRDefault="007E12A8" w:rsidP="00B47C54">
      <w:pPr>
        <w:rPr>
          <w:rFonts w:ascii="Calibri" w:hAnsi="Calibri"/>
        </w:rPr>
      </w:pPr>
      <w:r>
        <w:rPr>
          <w:rFonts w:ascii="Calibri" w:hAnsi="Calibri"/>
        </w:rPr>
        <w:t xml:space="preserve">INSEE : </w:t>
      </w:r>
      <w:r w:rsidR="00D42938" w:rsidRPr="00427FBF">
        <w:rPr>
          <w:rFonts w:ascii="Calibri" w:hAnsi="Calibri"/>
        </w:rPr>
        <w:t>Institut national de la statistique et des études économiques</w:t>
      </w:r>
    </w:p>
    <w:p w14:paraId="652A05C1" w14:textId="0BC7524B" w:rsidR="007E12A8" w:rsidRDefault="007E12A8" w:rsidP="00B47C54">
      <w:pPr>
        <w:rPr>
          <w:rFonts w:ascii="Calibri" w:hAnsi="Calibri"/>
        </w:rPr>
      </w:pPr>
      <w:r>
        <w:rPr>
          <w:rFonts w:ascii="Calibri" w:hAnsi="Calibri"/>
        </w:rPr>
        <w:t xml:space="preserve">CHM : Centre Hospitalier de Mayotte </w:t>
      </w:r>
    </w:p>
    <w:p w14:paraId="5AD3D60B" w14:textId="0547895E" w:rsidR="007E12A8" w:rsidRDefault="007E12A8" w:rsidP="00B47C54">
      <w:pPr>
        <w:rPr>
          <w:rFonts w:ascii="Calibri" w:hAnsi="Calibri"/>
        </w:rPr>
      </w:pPr>
      <w:r>
        <w:rPr>
          <w:rFonts w:ascii="Calibri" w:hAnsi="Calibri"/>
        </w:rPr>
        <w:t xml:space="preserve">PS : Professionnel de Santé </w:t>
      </w:r>
    </w:p>
    <w:p w14:paraId="2F2A4FE3" w14:textId="65FF0E22" w:rsidR="007E12A8" w:rsidRDefault="007E12A8" w:rsidP="00B47C54">
      <w:pPr>
        <w:rPr>
          <w:rFonts w:ascii="Calibri" w:hAnsi="Calibri"/>
        </w:rPr>
      </w:pPr>
      <w:r>
        <w:rPr>
          <w:rFonts w:ascii="Calibri" w:hAnsi="Calibri"/>
        </w:rPr>
        <w:t>SNS : Stratégie Nationale de Santé</w:t>
      </w:r>
    </w:p>
    <w:p w14:paraId="1D5F2444" w14:textId="440CD8E0" w:rsidR="007E12A8" w:rsidRDefault="007E12A8" w:rsidP="00B47C54">
      <w:pPr>
        <w:rPr>
          <w:rFonts w:ascii="Calibri" w:hAnsi="Calibri"/>
        </w:rPr>
      </w:pPr>
      <w:r>
        <w:rPr>
          <w:rFonts w:ascii="Calibri" w:hAnsi="Calibri"/>
        </w:rPr>
        <w:t>GHT :</w:t>
      </w:r>
      <w:r w:rsidR="00427FBF" w:rsidRPr="00427FBF">
        <w:rPr>
          <w:rStyle w:val="Titre1Car"/>
          <w:rFonts w:ascii="Arial" w:hAnsi="Arial" w:cs="Arial"/>
          <w:color w:val="545454"/>
        </w:rPr>
        <w:t xml:space="preserve"> </w:t>
      </w:r>
      <w:r w:rsidR="00427FBF" w:rsidRPr="00427FBF">
        <w:rPr>
          <w:rFonts w:ascii="Calibri" w:hAnsi="Calibri"/>
        </w:rPr>
        <w:t>Groupe homogène de tarif</w:t>
      </w:r>
    </w:p>
    <w:p w14:paraId="024DCFEA" w14:textId="24F7589A" w:rsidR="007E12A8" w:rsidRDefault="007E12A8" w:rsidP="00B47C54">
      <w:pPr>
        <w:rPr>
          <w:rFonts w:ascii="Calibri" w:hAnsi="Calibri"/>
        </w:rPr>
      </w:pPr>
      <w:r>
        <w:rPr>
          <w:rFonts w:ascii="Calibri" w:hAnsi="Calibri"/>
        </w:rPr>
        <w:t>CMU :</w:t>
      </w:r>
      <w:r w:rsidR="00427FBF" w:rsidRPr="00427FBF">
        <w:t xml:space="preserve"> </w:t>
      </w:r>
      <w:r w:rsidR="00427FBF">
        <w:rPr>
          <w:rFonts w:ascii="Calibri" w:hAnsi="Calibri"/>
        </w:rPr>
        <w:t>c</w:t>
      </w:r>
      <w:r w:rsidR="00427FBF" w:rsidRPr="00427FBF">
        <w:rPr>
          <w:rFonts w:ascii="Calibri" w:hAnsi="Calibri"/>
        </w:rPr>
        <w:t>ouverture maladie universelle</w:t>
      </w:r>
    </w:p>
    <w:p w14:paraId="304B12F7" w14:textId="17501DF0" w:rsidR="007E12A8" w:rsidRDefault="007E12A8" w:rsidP="00B47C54">
      <w:pPr>
        <w:rPr>
          <w:rFonts w:ascii="Calibri" w:hAnsi="Calibri"/>
        </w:rPr>
      </w:pPr>
      <w:r>
        <w:rPr>
          <w:rFonts w:ascii="Calibri" w:hAnsi="Calibri"/>
        </w:rPr>
        <w:t xml:space="preserve">PMI : </w:t>
      </w:r>
      <w:r w:rsidR="00427FBF" w:rsidRPr="00427FBF">
        <w:rPr>
          <w:rFonts w:ascii="Calibri" w:hAnsi="Calibri"/>
        </w:rPr>
        <w:t>Protection maternelle et infantile</w:t>
      </w:r>
    </w:p>
    <w:p w14:paraId="343A9BCB" w14:textId="4AB5FE42" w:rsidR="007E12A8" w:rsidRDefault="007E12A8" w:rsidP="00B47C54">
      <w:pPr>
        <w:rPr>
          <w:rFonts w:ascii="Calibri" w:hAnsi="Calibri"/>
        </w:rPr>
      </w:pPr>
      <w:r>
        <w:rPr>
          <w:rFonts w:ascii="Calibri" w:hAnsi="Calibri"/>
        </w:rPr>
        <w:t xml:space="preserve">CHU : Centre Hospitalier Universitaire </w:t>
      </w:r>
    </w:p>
    <w:p w14:paraId="1FEC639B" w14:textId="57D205D2" w:rsidR="007E12A8" w:rsidRDefault="007E12A8" w:rsidP="00B47C54">
      <w:pPr>
        <w:rPr>
          <w:rFonts w:ascii="Calibri" w:hAnsi="Calibri"/>
        </w:rPr>
      </w:pPr>
      <w:r>
        <w:rPr>
          <w:rFonts w:ascii="Calibri" w:hAnsi="Calibri"/>
        </w:rPr>
        <w:t>OIIS :</w:t>
      </w:r>
      <w:r w:rsidR="006946BE">
        <w:rPr>
          <w:rFonts w:ascii="Calibri" w:hAnsi="Calibri"/>
        </w:rPr>
        <w:t xml:space="preserve"> Océan Indien Innovation Santé</w:t>
      </w:r>
    </w:p>
    <w:p w14:paraId="457D4077" w14:textId="32B41BB7" w:rsidR="007E12A8" w:rsidRDefault="007E12A8" w:rsidP="00B47C54">
      <w:pPr>
        <w:rPr>
          <w:rFonts w:ascii="Calibri" w:hAnsi="Calibri"/>
        </w:rPr>
      </w:pPr>
      <w:r>
        <w:rPr>
          <w:rFonts w:ascii="Calibri" w:hAnsi="Calibri"/>
        </w:rPr>
        <w:t xml:space="preserve">DAAF : </w:t>
      </w:r>
      <w:r w:rsidR="00427FBF" w:rsidRPr="00427FBF">
        <w:rPr>
          <w:rFonts w:ascii="Calibri" w:hAnsi="Calibri"/>
        </w:rPr>
        <w:t>Direction de l'Alimentation, de l'Agriculture et de la Forêt</w:t>
      </w:r>
    </w:p>
    <w:p w14:paraId="4175E48A" w14:textId="6550BCFD" w:rsidR="007E12A8" w:rsidRDefault="007E12A8" w:rsidP="00B47C54">
      <w:pPr>
        <w:rPr>
          <w:rFonts w:ascii="Calibri" w:hAnsi="Calibri"/>
        </w:rPr>
      </w:pPr>
      <w:r>
        <w:rPr>
          <w:rFonts w:ascii="Calibri" w:hAnsi="Calibri"/>
        </w:rPr>
        <w:t>DJSCS </w:t>
      </w:r>
      <w:r w:rsidR="00427FBF">
        <w:rPr>
          <w:rFonts w:ascii="Calibri" w:hAnsi="Calibri"/>
        </w:rPr>
        <w:t>:</w:t>
      </w:r>
      <w:r w:rsidR="00427FBF" w:rsidRPr="00427FBF">
        <w:rPr>
          <w:rFonts w:ascii="Calibri" w:hAnsi="Calibri"/>
        </w:rPr>
        <w:t xml:space="preserve"> Direction régionale de la jeunesse des sports et de la cohésion sociale</w:t>
      </w:r>
    </w:p>
    <w:p w14:paraId="4D34D11B" w14:textId="2A6458B2" w:rsidR="007E12A8" w:rsidRDefault="007E12A8" w:rsidP="00B47C54">
      <w:pPr>
        <w:rPr>
          <w:rFonts w:ascii="Calibri" w:hAnsi="Calibri"/>
        </w:rPr>
      </w:pPr>
      <w:r>
        <w:rPr>
          <w:rFonts w:ascii="Calibri" w:hAnsi="Calibri"/>
        </w:rPr>
        <w:t xml:space="preserve">PRAANS : Programme Régional Alimentation Activités nutrition Santé </w:t>
      </w:r>
    </w:p>
    <w:p w14:paraId="21EBC4F8" w14:textId="50F5DEAD" w:rsidR="00361DA6" w:rsidRDefault="00361DA6" w:rsidP="00B47C54">
      <w:pPr>
        <w:rPr>
          <w:rFonts w:ascii="Calibri" w:hAnsi="Calibri"/>
        </w:rPr>
      </w:pPr>
      <w:r>
        <w:rPr>
          <w:rFonts w:ascii="Calibri" w:hAnsi="Calibri"/>
        </w:rPr>
        <w:t xml:space="preserve">MAMA : Maladie d’Alzheimer et maladies apparentées </w:t>
      </w:r>
    </w:p>
    <w:p w14:paraId="036C71C9" w14:textId="3C4FEF59" w:rsidR="00361DA6" w:rsidRDefault="00361DA6" w:rsidP="00B47C54">
      <w:pPr>
        <w:rPr>
          <w:rFonts w:ascii="Calibri" w:hAnsi="Calibri"/>
        </w:rPr>
      </w:pPr>
      <w:r>
        <w:rPr>
          <w:rFonts w:ascii="Calibri" w:hAnsi="Calibri"/>
        </w:rPr>
        <w:t>ALD : Affection Longue durée</w:t>
      </w:r>
    </w:p>
    <w:p w14:paraId="518A28E6" w14:textId="2F3627C6" w:rsidR="00361DA6" w:rsidRDefault="00361DA6" w:rsidP="00B47C54">
      <w:pPr>
        <w:rPr>
          <w:rFonts w:ascii="Calibri" w:hAnsi="Calibri"/>
        </w:rPr>
      </w:pPr>
      <w:r>
        <w:rPr>
          <w:rFonts w:ascii="Calibri" w:hAnsi="Calibri"/>
        </w:rPr>
        <w:t xml:space="preserve">BCG : </w:t>
      </w:r>
      <w:r w:rsidR="006946BE">
        <w:rPr>
          <w:rFonts w:ascii="Calibri" w:hAnsi="Calibri"/>
        </w:rPr>
        <w:t>Vaccin contre la tuberculose</w:t>
      </w:r>
    </w:p>
    <w:p w14:paraId="6B32EC45" w14:textId="0B369AAD" w:rsidR="00361DA6" w:rsidRDefault="00361DA6" w:rsidP="00B47C54">
      <w:pPr>
        <w:rPr>
          <w:rFonts w:ascii="Calibri" w:hAnsi="Calibri"/>
        </w:rPr>
      </w:pPr>
      <w:r>
        <w:rPr>
          <w:rFonts w:ascii="Calibri" w:hAnsi="Calibri"/>
        </w:rPr>
        <w:t xml:space="preserve">DOM : Département d’outre-mer </w:t>
      </w:r>
    </w:p>
    <w:p w14:paraId="48D897F1" w14:textId="7A92395B" w:rsidR="00361DA6" w:rsidRDefault="00D42938" w:rsidP="00B47C54">
      <w:pPr>
        <w:rPr>
          <w:rFonts w:ascii="Calibri" w:hAnsi="Calibri"/>
        </w:rPr>
      </w:pPr>
      <w:r>
        <w:t xml:space="preserve">SIEAM : </w:t>
      </w:r>
      <w:r w:rsidR="00F770F4">
        <w:t>Syndicats Intercommunaux pour l’Eau et l’A</w:t>
      </w:r>
      <w:r w:rsidR="00F770F4" w:rsidRPr="00FB2F69">
        <w:t>s</w:t>
      </w:r>
      <w:r w:rsidR="00F770F4">
        <w:t xml:space="preserve">sainissement </w:t>
      </w:r>
    </w:p>
    <w:p w14:paraId="2C2C2C3F" w14:textId="07C780A1" w:rsidR="00F770F4" w:rsidRDefault="00D42938" w:rsidP="00F770F4">
      <w:pPr>
        <w:rPr>
          <w:rFonts w:ascii="Calibri" w:hAnsi="Calibri"/>
        </w:rPr>
      </w:pPr>
      <w:r w:rsidRPr="00FB2F69">
        <w:t>SIDEVAM</w:t>
      </w:r>
      <w:r>
        <w:t xml:space="preserve"> : </w:t>
      </w:r>
      <w:r w:rsidR="00F770F4">
        <w:t>Syndicats Intercommunaux pour l’E</w:t>
      </w:r>
      <w:r w:rsidR="00F770F4" w:rsidRPr="00FB2F69">
        <w:t>limination e</w:t>
      </w:r>
      <w:r w:rsidR="00F770F4">
        <w:t>t la V</w:t>
      </w:r>
      <w:r w:rsidR="00F770F4" w:rsidRPr="00FB2F69">
        <w:t>alorisation des déchets</w:t>
      </w:r>
    </w:p>
    <w:p w14:paraId="37506429" w14:textId="4803555A" w:rsidR="007E12A8" w:rsidRDefault="00D42938" w:rsidP="00B47C54">
      <w:pPr>
        <w:rPr>
          <w:rFonts w:ascii="Calibri" w:hAnsi="Calibri"/>
        </w:rPr>
      </w:pPr>
      <w:r>
        <w:rPr>
          <w:rFonts w:ascii="Calibri" w:hAnsi="Calibri"/>
        </w:rPr>
        <w:t xml:space="preserve">OMS : </w:t>
      </w:r>
      <w:r w:rsidR="00427FBF" w:rsidRPr="00427FBF">
        <w:t>Organisation Mondiale de la Santé</w:t>
      </w:r>
    </w:p>
    <w:p w14:paraId="257590F5" w14:textId="471F6F3A" w:rsidR="00D42938" w:rsidRDefault="00D42938" w:rsidP="00B47C54">
      <w:pPr>
        <w:rPr>
          <w:rFonts w:ascii="Calibri" w:hAnsi="Calibri"/>
        </w:rPr>
      </w:pPr>
      <w:r>
        <w:rPr>
          <w:rFonts w:ascii="Calibri" w:hAnsi="Calibri"/>
        </w:rPr>
        <w:t xml:space="preserve">DEAL : Direction de l’Environnement, de l’Aménagement et du Logement </w:t>
      </w:r>
    </w:p>
    <w:p w14:paraId="1BFADBED" w14:textId="1FFC11F3" w:rsidR="00D42938" w:rsidRDefault="00D42938" w:rsidP="00B47C54">
      <w:pPr>
        <w:rPr>
          <w:rFonts w:ascii="Calibri" w:hAnsi="Calibri"/>
        </w:rPr>
      </w:pPr>
      <w:r>
        <w:rPr>
          <w:rFonts w:ascii="Calibri" w:hAnsi="Calibri"/>
        </w:rPr>
        <w:t xml:space="preserve">PTA OIIS : </w:t>
      </w:r>
      <w:r w:rsidR="006946BE">
        <w:rPr>
          <w:rFonts w:ascii="Calibri" w:hAnsi="Calibri"/>
        </w:rPr>
        <w:t xml:space="preserve">Plateforme </w:t>
      </w:r>
      <w:r w:rsidR="00557E06">
        <w:rPr>
          <w:rFonts w:ascii="Calibri" w:hAnsi="Calibri"/>
        </w:rPr>
        <w:t xml:space="preserve">territoriale </w:t>
      </w:r>
      <w:r w:rsidR="006946BE">
        <w:rPr>
          <w:rFonts w:ascii="Calibri" w:hAnsi="Calibri"/>
        </w:rPr>
        <w:t>d’appui Océan Indien Innovation Santé</w:t>
      </w:r>
    </w:p>
    <w:p w14:paraId="523980B9" w14:textId="3C8E540D" w:rsidR="00D42938" w:rsidRPr="002C4814" w:rsidRDefault="00D42938" w:rsidP="00B47C54">
      <w:pPr>
        <w:rPr>
          <w:rFonts w:ascii="Calibri" w:hAnsi="Calibri"/>
        </w:rPr>
      </w:pPr>
      <w:r>
        <w:rPr>
          <w:rFonts w:ascii="Calibri" w:hAnsi="Calibri"/>
        </w:rPr>
        <w:t>MAIA :</w:t>
      </w:r>
      <w:r w:rsidR="00427FBF">
        <w:rPr>
          <w:rFonts w:ascii="Calibri" w:hAnsi="Calibri"/>
          <w:b/>
        </w:rPr>
        <w:t xml:space="preserve"> </w:t>
      </w:r>
      <w:r w:rsidR="00427FBF" w:rsidRPr="00427FBF">
        <w:rPr>
          <w:rFonts w:ascii="Calibri" w:hAnsi="Calibri"/>
        </w:rPr>
        <w:t>Maison pour l'Autonomie et l'Intégration des malades d'Alzheimer</w:t>
      </w:r>
    </w:p>
    <w:sectPr w:rsidR="00D42938" w:rsidRPr="002C4814" w:rsidSect="00FA248D">
      <w:headerReference w:type="even" r:id="rId13"/>
      <w:headerReference w:type="default" r:id="rId14"/>
      <w:footerReference w:type="default" r:id="rId15"/>
      <w:headerReference w:type="first" r:id="rId16"/>
      <w:pgSz w:w="11906" w:h="16838"/>
      <w:pgMar w:top="1417" w:right="1274"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031D6" w15:done="0"/>
  <w15:commentEx w15:paraId="12B190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9568C" w14:textId="77777777" w:rsidR="009643DE" w:rsidRDefault="009643DE" w:rsidP="00ED2E5F">
      <w:pPr>
        <w:spacing w:after="0" w:line="240" w:lineRule="auto"/>
      </w:pPr>
      <w:r>
        <w:separator/>
      </w:r>
    </w:p>
  </w:endnote>
  <w:endnote w:type="continuationSeparator" w:id="0">
    <w:p w14:paraId="09296FF1" w14:textId="77777777" w:rsidR="009643DE" w:rsidRDefault="009643DE" w:rsidP="00ED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1531" w14:textId="426CB7D6" w:rsidR="004A4E65" w:rsidRPr="00575347" w:rsidRDefault="004A4E65" w:rsidP="00575347">
    <w:pPr>
      <w:pStyle w:val="Pieddepage"/>
      <w:tabs>
        <w:tab w:val="clear" w:pos="4536"/>
      </w:tabs>
      <w:jc w:val="center"/>
    </w:pPr>
    <w:r>
      <w:rPr>
        <w:noProof/>
        <w:lang w:eastAsia="fr-FR"/>
      </w:rPr>
      <mc:AlternateContent>
        <mc:Choice Requires="wps">
          <w:drawing>
            <wp:anchor distT="0" distB="0" distL="114300" distR="114300" simplePos="0" relativeHeight="251661312" behindDoc="0" locked="0" layoutInCell="0" allowOverlap="1" wp14:anchorId="68EBD2CA" wp14:editId="3A02841F">
              <wp:simplePos x="0" y="0"/>
              <wp:positionH relativeFrom="rightMargin">
                <wp:posOffset>236220</wp:posOffset>
              </wp:positionH>
              <wp:positionV relativeFrom="margin">
                <wp:posOffset>7331710</wp:posOffset>
              </wp:positionV>
              <wp:extent cx="510540" cy="2183130"/>
              <wp:effectExtent l="0" t="0" r="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8F17" w14:textId="77777777" w:rsidR="004A4E65" w:rsidRDefault="004A4E65">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231A5C" w:rsidRPr="00231A5C">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8.6pt;margin-top:577.3pt;width:40.2pt;height:171.9pt;rotation:18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" o:allowincell="f" filled="f" stroked="f">
              <v:textbox style="layout-flow:vertical;mso-layout-flow-alt:bottom-to-top;mso-fit-shape-to-text:t">
                <w:txbxContent>
                  <w:p w14:paraId="229A8F17" w14:textId="77777777" w:rsidR="004A4E65" w:rsidRDefault="004A4E65">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231A5C" w:rsidRPr="00231A5C">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575347">
      <w:rPr>
        <w:noProof/>
        <w:lang w:eastAsia="fr-FR"/>
      </w:rPr>
      <w:drawing>
        <wp:anchor distT="0" distB="0" distL="114300" distR="114300" simplePos="0" relativeHeight="251659264" behindDoc="0" locked="0" layoutInCell="1" allowOverlap="1" wp14:anchorId="0D9372F4" wp14:editId="6CADBE60">
          <wp:simplePos x="0" y="0"/>
          <wp:positionH relativeFrom="column">
            <wp:posOffset>-254635</wp:posOffset>
          </wp:positionH>
          <wp:positionV relativeFrom="paragraph">
            <wp:posOffset>-83820</wp:posOffset>
          </wp:positionV>
          <wp:extent cx="680720" cy="40830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S 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720" cy="408305"/>
                  </a:xfrm>
                  <a:prstGeom prst="rect">
                    <a:avLst/>
                  </a:prstGeom>
                </pic:spPr>
              </pic:pic>
            </a:graphicData>
          </a:graphic>
        </wp:anchor>
      </w:drawing>
    </w:r>
    <w:r w:rsidRPr="00575347">
      <w:rPr>
        <w:noProof/>
        <w:sz w:val="32"/>
        <w:lang w:eastAsia="fr-FR"/>
      </w:rPr>
      <w:drawing>
        <wp:anchor distT="0" distB="0" distL="114300" distR="114300" simplePos="0" relativeHeight="251658240" behindDoc="0" locked="0" layoutInCell="1" allowOverlap="1" wp14:anchorId="606D4A81" wp14:editId="5BD02AC7">
          <wp:simplePos x="0" y="0"/>
          <wp:positionH relativeFrom="column">
            <wp:posOffset>5231941</wp:posOffset>
          </wp:positionH>
          <wp:positionV relativeFrom="paragraph">
            <wp:posOffset>-146293</wp:posOffset>
          </wp:positionV>
          <wp:extent cx="795020" cy="529590"/>
          <wp:effectExtent l="0" t="0" r="5080" b="381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5020" cy="529590"/>
                  </a:xfrm>
                  <a:prstGeom prst="rect">
                    <a:avLst/>
                  </a:prstGeom>
                  <a:noFill/>
                  <a:ln>
                    <a:noFill/>
                  </a:ln>
                  <a:effectLst/>
                  <a:extLst/>
                </pic:spPr>
              </pic:pic>
            </a:graphicData>
          </a:graphic>
        </wp:anchor>
      </w:drawing>
    </w:r>
    <w:r w:rsidRPr="00575347">
      <w:t>Cadre d’orientation stratégique du Projet de Santé Réunion-Mayotte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8B21E" w14:textId="77777777" w:rsidR="009643DE" w:rsidRDefault="009643DE" w:rsidP="00ED2E5F">
      <w:pPr>
        <w:spacing w:after="0" w:line="240" w:lineRule="auto"/>
      </w:pPr>
      <w:r>
        <w:separator/>
      </w:r>
    </w:p>
  </w:footnote>
  <w:footnote w:type="continuationSeparator" w:id="0">
    <w:p w14:paraId="4DFB8530" w14:textId="77777777" w:rsidR="009643DE" w:rsidRDefault="009643DE" w:rsidP="00ED2E5F">
      <w:pPr>
        <w:spacing w:after="0" w:line="240" w:lineRule="auto"/>
      </w:pPr>
      <w:r>
        <w:continuationSeparator/>
      </w:r>
    </w:p>
  </w:footnote>
  <w:footnote w:id="1">
    <w:p w14:paraId="611CBD0B" w14:textId="28D145B5" w:rsidR="004A4E65" w:rsidRDefault="004A4E65">
      <w:pPr>
        <w:pStyle w:val="Notedebasdepage"/>
      </w:pPr>
      <w:r>
        <w:rPr>
          <w:rStyle w:val="Appelnotedebasdep"/>
        </w:rPr>
        <w:footnoteRef/>
      </w:r>
      <w:r>
        <w:t xml:space="preserve"> </w:t>
      </w:r>
      <w:r w:rsidRPr="007768DB">
        <w:t>Le développement des compétences psychosociales désigne, selon la définition de l’OMS, « la capacité d'une personne à répondre avec efficacité aux exigences et aux épreuves de la vie quotidienne ».</w:t>
      </w:r>
    </w:p>
  </w:footnote>
  <w:footnote w:id="2">
    <w:p w14:paraId="00AF7E70" w14:textId="12DDF0FA" w:rsidR="004A4E65" w:rsidRDefault="004A4E65">
      <w:pPr>
        <w:pStyle w:val="Notedebasdepage"/>
      </w:pPr>
      <w:r>
        <w:rPr>
          <w:rStyle w:val="Appelnotedebasdep"/>
        </w:rPr>
        <w:footnoteRef/>
      </w:r>
      <w:r>
        <w:t xml:space="preserve"> </w:t>
      </w:r>
      <w:r w:rsidRPr="000D0710">
        <w:t>Selon l’Organisation Mondiale de la Santé, les maladies chroniques regroupent « </w:t>
      </w:r>
      <w:r w:rsidRPr="000D0710">
        <w:rPr>
          <w:i/>
        </w:rPr>
        <w:t>les affections de longue durée qui, en règle générale, évoluent lentement. Responsables de 63% des décès, elles représentent la première cause de mortalité dans le monde. »</w:t>
      </w:r>
    </w:p>
  </w:footnote>
  <w:footnote w:id="3">
    <w:p w14:paraId="3CB8357C" w14:textId="585523FF" w:rsidR="004A4E65" w:rsidRDefault="004A4E65">
      <w:pPr>
        <w:pStyle w:val="Notedebasdepage"/>
      </w:pPr>
      <w:r>
        <w:rPr>
          <w:rStyle w:val="Appelnotedebasdep"/>
        </w:rPr>
        <w:footnoteRef/>
      </w:r>
      <w:r>
        <w:t xml:space="preserve"> </w:t>
      </w:r>
      <w:r>
        <w:rPr>
          <w:rFonts w:ascii="Calibri" w:hAnsi="Calibri"/>
        </w:rPr>
        <w:t>La définition retenue par l’OMS en 1978 lors de la conférence internationale d’Alma-Ata désigne « </w:t>
      </w:r>
      <w:r w:rsidRPr="001E7CDB">
        <w:rPr>
          <w:rFonts w:ascii="Calibri" w:hAnsi="Calibri"/>
          <w:i/>
        </w:rPr>
        <w:t xml:space="preserve">un processus dans lequel les individus et les familles, d’une part prennent en charge leur propre santé et leur propre bien-être comme </w:t>
      </w:r>
      <w:r w:rsidRPr="001E7CDB">
        <w:rPr>
          <w:i/>
        </w:rPr>
        <w:t>ceux de la communauté, d’autre part développent leur capacité de concourir à leur propre développement comme à celui de la communauté</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708D" w14:textId="0F011086" w:rsidR="004A4E65" w:rsidRDefault="00231A5C">
    <w:pPr>
      <w:pStyle w:val="En-tte"/>
    </w:pPr>
    <w:r>
      <w:rPr>
        <w:noProof/>
      </w:rPr>
      <w:pict w14:anchorId="44C32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65699" o:spid="_x0000_s2050" type="#_x0000_t136" style="position:absolute;left:0;text-align:left;margin-left:0;margin-top:0;width:552.2pt;height:97.4pt;rotation:315;z-index:-251651072;mso-position-horizontal:center;mso-position-horizontal-relative:margin;mso-position-vertical:center;mso-position-vertical-relative:margin" o:allowincell="f" fillcolor="silver" stroked="f">
          <v:fill opacity=".5"/>
          <v:textpath style="font-family:&quot;Calibri&quot;;font-size:1pt" string="Document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63C4" w14:textId="09ADA74A" w:rsidR="004A4E65" w:rsidRDefault="00231A5C" w:rsidP="00231A5C">
    <w:pPr>
      <w:pStyle w:val="En-tte"/>
    </w:pPr>
    <w:r>
      <w:rPr>
        <w:noProof/>
      </w:rPr>
      <w:pict w14:anchorId="3C725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65700" o:spid="_x0000_s2051" type="#_x0000_t136" style="position:absolute;left:0;text-align:left;margin-left:0;margin-top:0;width:552.2pt;height:97.4pt;rotation:315;z-index:-251649024;mso-position-horizontal:center;mso-position-horizontal-relative:margin;mso-position-vertical:center;mso-position-vertical-relative:margin" o:allowincell="f" fillcolor="silver" stroked="f">
          <v:fill opacity=".5"/>
          <v:textpath style="font-family:&quot;Calibri&quot;;font-size:1pt" string="Document provisoire"/>
          <w10:wrap anchorx="margin" anchory="margin"/>
        </v:shape>
      </w:pict>
    </w:r>
    <w:r>
      <w:t>Projet COS Version 13-09-2017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45EA" w14:textId="17A99BBA" w:rsidR="004A4E65" w:rsidRDefault="00231A5C">
    <w:pPr>
      <w:pStyle w:val="En-tte"/>
    </w:pPr>
    <w:r>
      <w:t xml:space="preserve">Projet </w:t>
    </w:r>
    <w:r w:rsidR="004A4E65">
      <w:t>COS</w:t>
    </w:r>
    <w:r>
      <w:t xml:space="preserve"> version 13-09-2017</w:t>
    </w:r>
    <w:r>
      <w:rPr>
        <w:noProof/>
      </w:rPr>
      <w:pict w14:anchorId="2BA56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65698" o:spid="_x0000_s2049" type="#_x0000_t136" style="position:absolute;left:0;text-align:left;margin-left:0;margin-top:0;width:552.2pt;height:97.4pt;rotation:315;z-index:-251653120;mso-position-horizontal:center;mso-position-horizontal-relative:margin;mso-position-vertical:center;mso-position-vertical-relative:margin" o:allowincell="f" fillcolor="silver" stroked="f">
          <v:fill opacity=".5"/>
          <v:textpath style="font-family:&quot;Calibri&quot;;font-size:1pt" string="Document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598"/>
    <w:multiLevelType w:val="multilevel"/>
    <w:tmpl w:val="C36CA47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E4F20"/>
    <w:multiLevelType w:val="hybridMultilevel"/>
    <w:tmpl w:val="6F661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011E64"/>
    <w:multiLevelType w:val="hybridMultilevel"/>
    <w:tmpl w:val="7570BD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7B53FC"/>
    <w:multiLevelType w:val="hybridMultilevel"/>
    <w:tmpl w:val="871820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FE2435"/>
    <w:multiLevelType w:val="hybridMultilevel"/>
    <w:tmpl w:val="8FC615C4"/>
    <w:lvl w:ilvl="0" w:tplc="C2328F8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7C1861"/>
    <w:multiLevelType w:val="hybridMultilevel"/>
    <w:tmpl w:val="EA22A190"/>
    <w:lvl w:ilvl="0" w:tplc="99BEB512">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7E4AD2"/>
    <w:multiLevelType w:val="hybridMultilevel"/>
    <w:tmpl w:val="29366600"/>
    <w:lvl w:ilvl="0" w:tplc="791ED8F0">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5237AE"/>
    <w:multiLevelType w:val="hybridMultilevel"/>
    <w:tmpl w:val="AE4E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6F6AAC"/>
    <w:multiLevelType w:val="hybridMultilevel"/>
    <w:tmpl w:val="0FB2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7C635D"/>
    <w:multiLevelType w:val="hybridMultilevel"/>
    <w:tmpl w:val="12DAA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AE50C3"/>
    <w:multiLevelType w:val="hybridMultilevel"/>
    <w:tmpl w:val="DA66F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442C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7C0764"/>
    <w:multiLevelType w:val="multilevel"/>
    <w:tmpl w:val="257C5168"/>
    <w:lvl w:ilvl="0">
      <w:start w:val="1"/>
      <w:numFmt w:val="upperRoman"/>
      <w:pStyle w:val="Titre1"/>
      <w:lvlText w:val="%1."/>
      <w:lvlJc w:val="left"/>
      <w:pPr>
        <w:ind w:left="0" w:firstLine="0"/>
      </w:pPr>
    </w:lvl>
    <w:lvl w:ilvl="1">
      <w:start w:val="1"/>
      <w:numFmt w:val="decimal"/>
      <w:pStyle w:val="Titre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269" w:firstLine="0"/>
      </w:pPr>
      <w:rPr>
        <w:sz w:val="28"/>
        <w:szCs w:val="28"/>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26CD3732"/>
    <w:multiLevelType w:val="hybridMultilevel"/>
    <w:tmpl w:val="7A52F826"/>
    <w:lvl w:ilvl="0" w:tplc="57D299FA">
      <w:start w:val="1"/>
      <w:numFmt w:val="bullet"/>
      <w:pStyle w:val="Bullet1"/>
      <w:lvlText w:val="•"/>
      <w:lvlJc w:val="left"/>
      <w:pPr>
        <w:tabs>
          <w:tab w:val="num" w:pos="720"/>
        </w:tabs>
        <w:ind w:left="720" w:hanging="360"/>
      </w:pPr>
      <w:rPr>
        <w:b w:val="0"/>
        <w:i w:val="0"/>
        <w:caps w:val="0"/>
        <w:smallCaps w:val="0"/>
        <w:strike w:val="0"/>
        <w:dstrike w:val="0"/>
        <w:vanish w:val="0"/>
        <w:color w:val="000000"/>
        <w:spacing w:val="0"/>
        <w:kern w:val="0"/>
        <w:position w:val="0"/>
        <w:sz w:val="20"/>
        <w:u w:val="none"/>
        <w:effect w:val="none"/>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Arial" w:hAnsi="Arial" w:hint="default"/>
      </w:rPr>
    </w:lvl>
    <w:lvl w:ilvl="3" w:tplc="040C0001" w:tentative="1">
      <w:start w:val="1"/>
      <w:numFmt w:val="bullet"/>
      <w:lvlText w:val="•"/>
      <w:lvlJc w:val="left"/>
      <w:pPr>
        <w:tabs>
          <w:tab w:val="num" w:pos="2880"/>
        </w:tabs>
        <w:ind w:left="2880" w:hanging="360"/>
      </w:pPr>
      <w:rPr>
        <w:rFonts w:ascii="Arial" w:hAnsi="Arial" w:hint="default"/>
      </w:rPr>
    </w:lvl>
    <w:lvl w:ilvl="4" w:tplc="040C0003" w:tentative="1">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14">
    <w:nsid w:val="285D30F8"/>
    <w:multiLevelType w:val="hybridMultilevel"/>
    <w:tmpl w:val="B262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710A1A"/>
    <w:multiLevelType w:val="hybridMultilevel"/>
    <w:tmpl w:val="1A521A82"/>
    <w:lvl w:ilvl="0" w:tplc="040C000F">
      <w:start w:val="1"/>
      <w:numFmt w:val="decimal"/>
      <w:lvlText w:val="%1."/>
      <w:lvlJc w:val="left"/>
      <w:pPr>
        <w:tabs>
          <w:tab w:val="num" w:pos="720"/>
        </w:tabs>
        <w:ind w:left="720" w:hanging="360"/>
      </w:pPr>
      <w:rPr>
        <w:b w:val="0"/>
        <w:i w:val="0"/>
        <w:caps w:val="0"/>
        <w:smallCaps w:val="0"/>
        <w:strike w:val="0"/>
        <w:dstrike w:val="0"/>
        <w:vanish w:val="0"/>
        <w:color w:val="000000"/>
        <w:spacing w:val="0"/>
        <w:kern w:val="0"/>
        <w:position w:val="0"/>
        <w:sz w:val="20"/>
        <w:u w:val="none"/>
        <w:effect w:val="none"/>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Arial" w:hAnsi="Arial" w:hint="default"/>
      </w:rPr>
    </w:lvl>
    <w:lvl w:ilvl="3" w:tplc="040C0001" w:tentative="1">
      <w:start w:val="1"/>
      <w:numFmt w:val="bullet"/>
      <w:lvlText w:val="•"/>
      <w:lvlJc w:val="left"/>
      <w:pPr>
        <w:tabs>
          <w:tab w:val="num" w:pos="2880"/>
        </w:tabs>
        <w:ind w:left="2880" w:hanging="360"/>
      </w:pPr>
      <w:rPr>
        <w:rFonts w:ascii="Arial" w:hAnsi="Arial" w:hint="default"/>
      </w:rPr>
    </w:lvl>
    <w:lvl w:ilvl="4" w:tplc="040C0003" w:tentative="1">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16">
    <w:nsid w:val="31AC4A76"/>
    <w:multiLevelType w:val="multilevel"/>
    <w:tmpl w:val="985EB5C6"/>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FA1281"/>
    <w:multiLevelType w:val="hybridMultilevel"/>
    <w:tmpl w:val="F5F41238"/>
    <w:lvl w:ilvl="0" w:tplc="5A54A406">
      <w:start w:val="1"/>
      <w:numFmt w:val="bullet"/>
      <w:lvlText w:val=""/>
      <w:lvlJc w:val="left"/>
      <w:pPr>
        <w:ind w:left="720" w:hanging="360"/>
      </w:pPr>
      <w:rPr>
        <w:rFonts w:ascii="Symbol" w:hAnsi="Symbol" w:hint="default"/>
        <w:color w:val="auto"/>
      </w:rPr>
    </w:lvl>
    <w:lvl w:ilvl="1" w:tplc="08CCC156">
      <w:start w:val="1"/>
      <w:numFmt w:val="bullet"/>
      <w:lvlText w:val="o"/>
      <w:lvlJc w:val="left"/>
      <w:pPr>
        <w:ind w:left="1440" w:hanging="360"/>
      </w:pPr>
      <w:rPr>
        <w:rFonts w:ascii="Courier New" w:hAnsi="Courier New" w:hint="default"/>
        <w:color w:val="00B0F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226C70"/>
    <w:multiLevelType w:val="hybridMultilevel"/>
    <w:tmpl w:val="05D87DC4"/>
    <w:lvl w:ilvl="0" w:tplc="D1D210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BA1F8A"/>
    <w:multiLevelType w:val="hybridMultilevel"/>
    <w:tmpl w:val="12DAA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00D6B1E"/>
    <w:multiLevelType w:val="hybridMultilevel"/>
    <w:tmpl w:val="8D94E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3D5552"/>
    <w:multiLevelType w:val="hybridMultilevel"/>
    <w:tmpl w:val="D4B01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692887"/>
    <w:multiLevelType w:val="hybridMultilevel"/>
    <w:tmpl w:val="043A930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C8F617B"/>
    <w:multiLevelType w:val="hybridMultilevel"/>
    <w:tmpl w:val="871820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4F0ABB"/>
    <w:multiLevelType w:val="hybridMultilevel"/>
    <w:tmpl w:val="CFE285D2"/>
    <w:lvl w:ilvl="0" w:tplc="6414CC22">
      <w:start w:val="1"/>
      <w:numFmt w:val="bullet"/>
      <w:lvlText w:val="•"/>
      <w:lvlJc w:val="left"/>
      <w:pPr>
        <w:tabs>
          <w:tab w:val="num" w:pos="720"/>
        </w:tabs>
        <w:ind w:left="720" w:hanging="360"/>
      </w:pPr>
      <w:rPr>
        <w:rFonts w:ascii="Arial" w:hAnsi="Arial" w:hint="default"/>
      </w:rPr>
    </w:lvl>
    <w:lvl w:ilvl="1" w:tplc="B5E009C2" w:tentative="1">
      <w:start w:val="1"/>
      <w:numFmt w:val="bullet"/>
      <w:lvlText w:val="•"/>
      <w:lvlJc w:val="left"/>
      <w:pPr>
        <w:tabs>
          <w:tab w:val="num" w:pos="1440"/>
        </w:tabs>
        <w:ind w:left="1440" w:hanging="360"/>
      </w:pPr>
      <w:rPr>
        <w:rFonts w:ascii="Arial" w:hAnsi="Arial" w:hint="default"/>
      </w:rPr>
    </w:lvl>
    <w:lvl w:ilvl="2" w:tplc="9C981326" w:tentative="1">
      <w:start w:val="1"/>
      <w:numFmt w:val="bullet"/>
      <w:lvlText w:val="•"/>
      <w:lvlJc w:val="left"/>
      <w:pPr>
        <w:tabs>
          <w:tab w:val="num" w:pos="2160"/>
        </w:tabs>
        <w:ind w:left="2160" w:hanging="360"/>
      </w:pPr>
      <w:rPr>
        <w:rFonts w:ascii="Arial" w:hAnsi="Arial" w:hint="default"/>
      </w:rPr>
    </w:lvl>
    <w:lvl w:ilvl="3" w:tplc="1196FCAE" w:tentative="1">
      <w:start w:val="1"/>
      <w:numFmt w:val="bullet"/>
      <w:lvlText w:val="•"/>
      <w:lvlJc w:val="left"/>
      <w:pPr>
        <w:tabs>
          <w:tab w:val="num" w:pos="2880"/>
        </w:tabs>
        <w:ind w:left="2880" w:hanging="360"/>
      </w:pPr>
      <w:rPr>
        <w:rFonts w:ascii="Arial" w:hAnsi="Arial" w:hint="default"/>
      </w:rPr>
    </w:lvl>
    <w:lvl w:ilvl="4" w:tplc="388A8A80" w:tentative="1">
      <w:start w:val="1"/>
      <w:numFmt w:val="bullet"/>
      <w:lvlText w:val="•"/>
      <w:lvlJc w:val="left"/>
      <w:pPr>
        <w:tabs>
          <w:tab w:val="num" w:pos="3600"/>
        </w:tabs>
        <w:ind w:left="3600" w:hanging="360"/>
      </w:pPr>
      <w:rPr>
        <w:rFonts w:ascii="Arial" w:hAnsi="Arial" w:hint="default"/>
      </w:rPr>
    </w:lvl>
    <w:lvl w:ilvl="5" w:tplc="F8986424" w:tentative="1">
      <w:start w:val="1"/>
      <w:numFmt w:val="bullet"/>
      <w:lvlText w:val="•"/>
      <w:lvlJc w:val="left"/>
      <w:pPr>
        <w:tabs>
          <w:tab w:val="num" w:pos="4320"/>
        </w:tabs>
        <w:ind w:left="4320" w:hanging="360"/>
      </w:pPr>
      <w:rPr>
        <w:rFonts w:ascii="Arial" w:hAnsi="Arial" w:hint="default"/>
      </w:rPr>
    </w:lvl>
    <w:lvl w:ilvl="6" w:tplc="1302B5CE" w:tentative="1">
      <w:start w:val="1"/>
      <w:numFmt w:val="bullet"/>
      <w:lvlText w:val="•"/>
      <w:lvlJc w:val="left"/>
      <w:pPr>
        <w:tabs>
          <w:tab w:val="num" w:pos="5040"/>
        </w:tabs>
        <w:ind w:left="5040" w:hanging="360"/>
      </w:pPr>
      <w:rPr>
        <w:rFonts w:ascii="Arial" w:hAnsi="Arial" w:hint="default"/>
      </w:rPr>
    </w:lvl>
    <w:lvl w:ilvl="7" w:tplc="0EA42552" w:tentative="1">
      <w:start w:val="1"/>
      <w:numFmt w:val="bullet"/>
      <w:lvlText w:val="•"/>
      <w:lvlJc w:val="left"/>
      <w:pPr>
        <w:tabs>
          <w:tab w:val="num" w:pos="5760"/>
        </w:tabs>
        <w:ind w:left="5760" w:hanging="360"/>
      </w:pPr>
      <w:rPr>
        <w:rFonts w:ascii="Arial" w:hAnsi="Arial" w:hint="default"/>
      </w:rPr>
    </w:lvl>
    <w:lvl w:ilvl="8" w:tplc="2C2267D4" w:tentative="1">
      <w:start w:val="1"/>
      <w:numFmt w:val="bullet"/>
      <w:lvlText w:val="•"/>
      <w:lvlJc w:val="left"/>
      <w:pPr>
        <w:tabs>
          <w:tab w:val="num" w:pos="6480"/>
        </w:tabs>
        <w:ind w:left="6480" w:hanging="360"/>
      </w:pPr>
      <w:rPr>
        <w:rFonts w:ascii="Arial" w:hAnsi="Arial" w:hint="default"/>
      </w:rPr>
    </w:lvl>
  </w:abstractNum>
  <w:abstractNum w:abstractNumId="25">
    <w:nsid w:val="50A331A9"/>
    <w:multiLevelType w:val="hybridMultilevel"/>
    <w:tmpl w:val="A7A04402"/>
    <w:lvl w:ilvl="0" w:tplc="D6A056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FD292D"/>
    <w:multiLevelType w:val="multilevel"/>
    <w:tmpl w:val="444C81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216AE0"/>
    <w:multiLevelType w:val="hybridMultilevel"/>
    <w:tmpl w:val="A58A0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73351A"/>
    <w:multiLevelType w:val="hybridMultilevel"/>
    <w:tmpl w:val="12DAA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4076686"/>
    <w:multiLevelType w:val="multilevel"/>
    <w:tmpl w:val="EEC45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53A3952"/>
    <w:multiLevelType w:val="hybridMultilevel"/>
    <w:tmpl w:val="871820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C26CB3"/>
    <w:multiLevelType w:val="multilevel"/>
    <w:tmpl w:val="04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F03060"/>
    <w:multiLevelType w:val="hybridMultilevel"/>
    <w:tmpl w:val="12DAA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63A6FE0"/>
    <w:multiLevelType w:val="hybridMultilevel"/>
    <w:tmpl w:val="77A68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0D53CB"/>
    <w:multiLevelType w:val="hybridMultilevel"/>
    <w:tmpl w:val="9528B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2A0B0D"/>
    <w:multiLevelType w:val="hybridMultilevel"/>
    <w:tmpl w:val="5AF4D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25"/>
  </w:num>
  <w:num w:numId="5">
    <w:abstractNumId w:val="18"/>
  </w:num>
  <w:num w:numId="6">
    <w:abstractNumId w:val="35"/>
  </w:num>
  <w:num w:numId="7">
    <w:abstractNumId w:val="5"/>
  </w:num>
  <w:num w:numId="8">
    <w:abstractNumId w:val="30"/>
  </w:num>
  <w:num w:numId="9">
    <w:abstractNumId w:val="14"/>
  </w:num>
  <w:num w:numId="10">
    <w:abstractNumId w:val="34"/>
  </w:num>
  <w:num w:numId="11">
    <w:abstractNumId w:val="21"/>
  </w:num>
  <w:num w:numId="12">
    <w:abstractNumId w:val="7"/>
  </w:num>
  <w:num w:numId="13">
    <w:abstractNumId w:val="1"/>
  </w:num>
  <w:num w:numId="14">
    <w:abstractNumId w:val="17"/>
  </w:num>
  <w:num w:numId="15">
    <w:abstractNumId w:val="24"/>
  </w:num>
  <w:num w:numId="16">
    <w:abstractNumId w:val="13"/>
  </w:num>
  <w:num w:numId="17">
    <w:abstractNumId w:val="15"/>
  </w:num>
  <w:num w:numId="18">
    <w:abstractNumId w:val="23"/>
  </w:num>
  <w:num w:numId="19">
    <w:abstractNumId w:val="3"/>
  </w:num>
  <w:num w:numId="20">
    <w:abstractNumId w:val="32"/>
  </w:num>
  <w:num w:numId="21">
    <w:abstractNumId w:val="9"/>
  </w:num>
  <w:num w:numId="22">
    <w:abstractNumId w:val="28"/>
  </w:num>
  <w:num w:numId="23">
    <w:abstractNumId w:val="11"/>
  </w:num>
  <w:num w:numId="24">
    <w:abstractNumId w:val="0"/>
  </w:num>
  <w:num w:numId="25">
    <w:abstractNumId w:val="31"/>
  </w:num>
  <w:num w:numId="26">
    <w:abstractNumId w:val="27"/>
  </w:num>
  <w:num w:numId="27">
    <w:abstractNumId w:val="22"/>
  </w:num>
  <w:num w:numId="28">
    <w:abstractNumId w:val="33"/>
  </w:num>
  <w:num w:numId="29">
    <w:abstractNumId w:val="10"/>
  </w:num>
  <w:num w:numId="30">
    <w:abstractNumId w:val="26"/>
  </w:num>
  <w:num w:numId="31">
    <w:abstractNumId w:val="29"/>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4"/>
  </w:num>
  <w:num w:numId="37">
    <w:abstractNumId w:val="20"/>
  </w:num>
  <w:num w:numId="3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55"/>
    <w:rsid w:val="00002DE4"/>
    <w:rsid w:val="00012FAD"/>
    <w:rsid w:val="00014F72"/>
    <w:rsid w:val="00021779"/>
    <w:rsid w:val="000308DB"/>
    <w:rsid w:val="00040EC7"/>
    <w:rsid w:val="00051E53"/>
    <w:rsid w:val="00054BC0"/>
    <w:rsid w:val="00054CB9"/>
    <w:rsid w:val="00057B0B"/>
    <w:rsid w:val="00061449"/>
    <w:rsid w:val="0006220D"/>
    <w:rsid w:val="00063439"/>
    <w:rsid w:val="0006640D"/>
    <w:rsid w:val="00075450"/>
    <w:rsid w:val="00080653"/>
    <w:rsid w:val="000965B1"/>
    <w:rsid w:val="000A71B4"/>
    <w:rsid w:val="000B1838"/>
    <w:rsid w:val="000B45B3"/>
    <w:rsid w:val="000B4797"/>
    <w:rsid w:val="000B6218"/>
    <w:rsid w:val="000D43C0"/>
    <w:rsid w:val="000E0A2E"/>
    <w:rsid w:val="000E12D6"/>
    <w:rsid w:val="000E1A49"/>
    <w:rsid w:val="000E314F"/>
    <w:rsid w:val="000E5570"/>
    <w:rsid w:val="000E6A0D"/>
    <w:rsid w:val="000E7298"/>
    <w:rsid w:val="000F304F"/>
    <w:rsid w:val="000F386B"/>
    <w:rsid w:val="00100B16"/>
    <w:rsid w:val="00100E13"/>
    <w:rsid w:val="00101FEA"/>
    <w:rsid w:val="00102090"/>
    <w:rsid w:val="00102104"/>
    <w:rsid w:val="00105CE7"/>
    <w:rsid w:val="00110F34"/>
    <w:rsid w:val="001125CE"/>
    <w:rsid w:val="00112702"/>
    <w:rsid w:val="0011294C"/>
    <w:rsid w:val="0011569C"/>
    <w:rsid w:val="001158D4"/>
    <w:rsid w:val="0012027F"/>
    <w:rsid w:val="00123A1F"/>
    <w:rsid w:val="00123CE2"/>
    <w:rsid w:val="00124655"/>
    <w:rsid w:val="00125868"/>
    <w:rsid w:val="001306EF"/>
    <w:rsid w:val="00133744"/>
    <w:rsid w:val="00136235"/>
    <w:rsid w:val="00136443"/>
    <w:rsid w:val="00147715"/>
    <w:rsid w:val="001504E8"/>
    <w:rsid w:val="00151C06"/>
    <w:rsid w:val="00153688"/>
    <w:rsid w:val="00155AD1"/>
    <w:rsid w:val="001579BC"/>
    <w:rsid w:val="00157F80"/>
    <w:rsid w:val="001617B0"/>
    <w:rsid w:val="00161B0D"/>
    <w:rsid w:val="00170643"/>
    <w:rsid w:val="00172F63"/>
    <w:rsid w:val="00174C58"/>
    <w:rsid w:val="00174EB2"/>
    <w:rsid w:val="00186835"/>
    <w:rsid w:val="001872A2"/>
    <w:rsid w:val="00195848"/>
    <w:rsid w:val="001A3574"/>
    <w:rsid w:val="001A3D1E"/>
    <w:rsid w:val="001A45B4"/>
    <w:rsid w:val="001A5121"/>
    <w:rsid w:val="001A60A1"/>
    <w:rsid w:val="001C1668"/>
    <w:rsid w:val="001C31E6"/>
    <w:rsid w:val="001D10CB"/>
    <w:rsid w:val="001D2DB0"/>
    <w:rsid w:val="001E1078"/>
    <w:rsid w:val="001E5807"/>
    <w:rsid w:val="001E7CDB"/>
    <w:rsid w:val="001F2A17"/>
    <w:rsid w:val="001F4ECF"/>
    <w:rsid w:val="001F6005"/>
    <w:rsid w:val="0020409F"/>
    <w:rsid w:val="00204A89"/>
    <w:rsid w:val="0021128C"/>
    <w:rsid w:val="00211C23"/>
    <w:rsid w:val="0021434F"/>
    <w:rsid w:val="002143BE"/>
    <w:rsid w:val="002170F6"/>
    <w:rsid w:val="00222169"/>
    <w:rsid w:val="00223AF0"/>
    <w:rsid w:val="00231A5C"/>
    <w:rsid w:val="00234A7C"/>
    <w:rsid w:val="00243E27"/>
    <w:rsid w:val="00246962"/>
    <w:rsid w:val="002520B1"/>
    <w:rsid w:val="00253DED"/>
    <w:rsid w:val="00255E31"/>
    <w:rsid w:val="00267A10"/>
    <w:rsid w:val="00270D00"/>
    <w:rsid w:val="00272441"/>
    <w:rsid w:val="002724A3"/>
    <w:rsid w:val="00272810"/>
    <w:rsid w:val="00272E84"/>
    <w:rsid w:val="00275F92"/>
    <w:rsid w:val="002764E8"/>
    <w:rsid w:val="00280B99"/>
    <w:rsid w:val="00281EEF"/>
    <w:rsid w:val="00282C59"/>
    <w:rsid w:val="00287B35"/>
    <w:rsid w:val="00287C2A"/>
    <w:rsid w:val="00291121"/>
    <w:rsid w:val="00293342"/>
    <w:rsid w:val="002943C7"/>
    <w:rsid w:val="0029689F"/>
    <w:rsid w:val="002A5442"/>
    <w:rsid w:val="002A5DBF"/>
    <w:rsid w:val="002A7E07"/>
    <w:rsid w:val="002B0753"/>
    <w:rsid w:val="002B0912"/>
    <w:rsid w:val="002B1D28"/>
    <w:rsid w:val="002B21FF"/>
    <w:rsid w:val="002B4003"/>
    <w:rsid w:val="002C0EFF"/>
    <w:rsid w:val="002C4814"/>
    <w:rsid w:val="002C5763"/>
    <w:rsid w:val="002C578D"/>
    <w:rsid w:val="002D26A1"/>
    <w:rsid w:val="002D4108"/>
    <w:rsid w:val="002E30DD"/>
    <w:rsid w:val="002E501F"/>
    <w:rsid w:val="002F3A23"/>
    <w:rsid w:val="002F6301"/>
    <w:rsid w:val="0030599E"/>
    <w:rsid w:val="0030640A"/>
    <w:rsid w:val="00312FA9"/>
    <w:rsid w:val="003144C8"/>
    <w:rsid w:val="00314E9F"/>
    <w:rsid w:val="00320C69"/>
    <w:rsid w:val="0032278A"/>
    <w:rsid w:val="00327740"/>
    <w:rsid w:val="00327F92"/>
    <w:rsid w:val="0033553C"/>
    <w:rsid w:val="00335974"/>
    <w:rsid w:val="003408C0"/>
    <w:rsid w:val="003436CF"/>
    <w:rsid w:val="00343E04"/>
    <w:rsid w:val="00344457"/>
    <w:rsid w:val="00345F2E"/>
    <w:rsid w:val="003551A9"/>
    <w:rsid w:val="00361DA6"/>
    <w:rsid w:val="0036564C"/>
    <w:rsid w:val="00373041"/>
    <w:rsid w:val="003744B5"/>
    <w:rsid w:val="00376608"/>
    <w:rsid w:val="0038024F"/>
    <w:rsid w:val="003837C2"/>
    <w:rsid w:val="00384C3F"/>
    <w:rsid w:val="003920F9"/>
    <w:rsid w:val="00394F8C"/>
    <w:rsid w:val="003A7A2F"/>
    <w:rsid w:val="003B5F18"/>
    <w:rsid w:val="003C20B4"/>
    <w:rsid w:val="003C385A"/>
    <w:rsid w:val="003C3F5C"/>
    <w:rsid w:val="003C6D40"/>
    <w:rsid w:val="003D30C1"/>
    <w:rsid w:val="003D3372"/>
    <w:rsid w:val="003E5D22"/>
    <w:rsid w:val="003F2729"/>
    <w:rsid w:val="003F5147"/>
    <w:rsid w:val="003F549E"/>
    <w:rsid w:val="003F6A84"/>
    <w:rsid w:val="00410EC4"/>
    <w:rsid w:val="00425C47"/>
    <w:rsid w:val="00427E19"/>
    <w:rsid w:val="00427FBF"/>
    <w:rsid w:val="00430831"/>
    <w:rsid w:val="00431F81"/>
    <w:rsid w:val="00440C83"/>
    <w:rsid w:val="004412D3"/>
    <w:rsid w:val="004412ED"/>
    <w:rsid w:val="00444659"/>
    <w:rsid w:val="0044483B"/>
    <w:rsid w:val="00451BDC"/>
    <w:rsid w:val="004602FE"/>
    <w:rsid w:val="0046079F"/>
    <w:rsid w:val="0046570A"/>
    <w:rsid w:val="0047226C"/>
    <w:rsid w:val="004724A7"/>
    <w:rsid w:val="0047295A"/>
    <w:rsid w:val="00472A56"/>
    <w:rsid w:val="00474186"/>
    <w:rsid w:val="0048073F"/>
    <w:rsid w:val="0048479F"/>
    <w:rsid w:val="004864DC"/>
    <w:rsid w:val="004A1CCC"/>
    <w:rsid w:val="004A4247"/>
    <w:rsid w:val="004A495C"/>
    <w:rsid w:val="004A4E65"/>
    <w:rsid w:val="004A5580"/>
    <w:rsid w:val="004A5616"/>
    <w:rsid w:val="004B661B"/>
    <w:rsid w:val="004B7850"/>
    <w:rsid w:val="004C1B9E"/>
    <w:rsid w:val="004C5E50"/>
    <w:rsid w:val="004C7464"/>
    <w:rsid w:val="004D1155"/>
    <w:rsid w:val="004E34DF"/>
    <w:rsid w:val="004E67E2"/>
    <w:rsid w:val="00500D8E"/>
    <w:rsid w:val="00504502"/>
    <w:rsid w:val="005058F9"/>
    <w:rsid w:val="00514A87"/>
    <w:rsid w:val="00515192"/>
    <w:rsid w:val="0052443D"/>
    <w:rsid w:val="00525A1A"/>
    <w:rsid w:val="00526FAB"/>
    <w:rsid w:val="005377F2"/>
    <w:rsid w:val="00543E08"/>
    <w:rsid w:val="005452C7"/>
    <w:rsid w:val="00557E06"/>
    <w:rsid w:val="0056024D"/>
    <w:rsid w:val="00565B49"/>
    <w:rsid w:val="00570D0D"/>
    <w:rsid w:val="00575347"/>
    <w:rsid w:val="00577841"/>
    <w:rsid w:val="005869CF"/>
    <w:rsid w:val="00592D66"/>
    <w:rsid w:val="00593CA2"/>
    <w:rsid w:val="00596122"/>
    <w:rsid w:val="005A3175"/>
    <w:rsid w:val="005A4E5C"/>
    <w:rsid w:val="005B0A67"/>
    <w:rsid w:val="005B1DFB"/>
    <w:rsid w:val="005B40B2"/>
    <w:rsid w:val="005B4D0F"/>
    <w:rsid w:val="005B62D2"/>
    <w:rsid w:val="005B62E6"/>
    <w:rsid w:val="005C03D7"/>
    <w:rsid w:val="005C0D36"/>
    <w:rsid w:val="005C3BC0"/>
    <w:rsid w:val="005C444B"/>
    <w:rsid w:val="005C5AEA"/>
    <w:rsid w:val="005D2565"/>
    <w:rsid w:val="005D699E"/>
    <w:rsid w:val="005D79C7"/>
    <w:rsid w:val="005E2F05"/>
    <w:rsid w:val="005E58E1"/>
    <w:rsid w:val="005F0016"/>
    <w:rsid w:val="005F1280"/>
    <w:rsid w:val="0060327E"/>
    <w:rsid w:val="00606553"/>
    <w:rsid w:val="006115B2"/>
    <w:rsid w:val="00614AD8"/>
    <w:rsid w:val="00621FC3"/>
    <w:rsid w:val="0063031C"/>
    <w:rsid w:val="00641BFA"/>
    <w:rsid w:val="00642C93"/>
    <w:rsid w:val="006444C8"/>
    <w:rsid w:val="006546E1"/>
    <w:rsid w:val="00655DCA"/>
    <w:rsid w:val="00663D61"/>
    <w:rsid w:val="00664392"/>
    <w:rsid w:val="006746F5"/>
    <w:rsid w:val="006751E7"/>
    <w:rsid w:val="00675961"/>
    <w:rsid w:val="0068239B"/>
    <w:rsid w:val="006858B7"/>
    <w:rsid w:val="00691277"/>
    <w:rsid w:val="0069190F"/>
    <w:rsid w:val="006946BE"/>
    <w:rsid w:val="00695A14"/>
    <w:rsid w:val="006A5E57"/>
    <w:rsid w:val="006B122E"/>
    <w:rsid w:val="006B2E86"/>
    <w:rsid w:val="006B548D"/>
    <w:rsid w:val="006B5DF7"/>
    <w:rsid w:val="006B6A59"/>
    <w:rsid w:val="006C2E5C"/>
    <w:rsid w:val="006C31FC"/>
    <w:rsid w:val="006C3ABD"/>
    <w:rsid w:val="006D25FB"/>
    <w:rsid w:val="006D6B53"/>
    <w:rsid w:val="006D7622"/>
    <w:rsid w:val="006E090E"/>
    <w:rsid w:val="006E1C2E"/>
    <w:rsid w:val="006E1CF0"/>
    <w:rsid w:val="006E3279"/>
    <w:rsid w:val="006E3847"/>
    <w:rsid w:val="006E3B8C"/>
    <w:rsid w:val="006E455E"/>
    <w:rsid w:val="006F1DEB"/>
    <w:rsid w:val="006F444B"/>
    <w:rsid w:val="006F5864"/>
    <w:rsid w:val="00700956"/>
    <w:rsid w:val="00705381"/>
    <w:rsid w:val="00706207"/>
    <w:rsid w:val="00721280"/>
    <w:rsid w:val="00732AA5"/>
    <w:rsid w:val="0073427B"/>
    <w:rsid w:val="00737135"/>
    <w:rsid w:val="00741A4C"/>
    <w:rsid w:val="007424BA"/>
    <w:rsid w:val="00744CC1"/>
    <w:rsid w:val="00745A23"/>
    <w:rsid w:val="00747736"/>
    <w:rsid w:val="0075464E"/>
    <w:rsid w:val="00760AD1"/>
    <w:rsid w:val="00764E05"/>
    <w:rsid w:val="00767A43"/>
    <w:rsid w:val="00771B43"/>
    <w:rsid w:val="00772548"/>
    <w:rsid w:val="00774276"/>
    <w:rsid w:val="00775D46"/>
    <w:rsid w:val="007768DB"/>
    <w:rsid w:val="00781464"/>
    <w:rsid w:val="0078272F"/>
    <w:rsid w:val="00782ABF"/>
    <w:rsid w:val="0078778F"/>
    <w:rsid w:val="00792245"/>
    <w:rsid w:val="00797EAB"/>
    <w:rsid w:val="007A0802"/>
    <w:rsid w:val="007A5194"/>
    <w:rsid w:val="007B5130"/>
    <w:rsid w:val="007B6EF9"/>
    <w:rsid w:val="007C5B80"/>
    <w:rsid w:val="007D1E7C"/>
    <w:rsid w:val="007D224A"/>
    <w:rsid w:val="007D7AB5"/>
    <w:rsid w:val="007E0BCB"/>
    <w:rsid w:val="007E12A8"/>
    <w:rsid w:val="007E3F78"/>
    <w:rsid w:val="007E5F62"/>
    <w:rsid w:val="007F0A72"/>
    <w:rsid w:val="007F0DEA"/>
    <w:rsid w:val="007F2F15"/>
    <w:rsid w:val="00806083"/>
    <w:rsid w:val="008070A0"/>
    <w:rsid w:val="00811647"/>
    <w:rsid w:val="00811F5E"/>
    <w:rsid w:val="00812B7E"/>
    <w:rsid w:val="00813D96"/>
    <w:rsid w:val="008143D9"/>
    <w:rsid w:val="00815C30"/>
    <w:rsid w:val="008200C9"/>
    <w:rsid w:val="0082154A"/>
    <w:rsid w:val="00824432"/>
    <w:rsid w:val="00824928"/>
    <w:rsid w:val="00827DFD"/>
    <w:rsid w:val="008440EA"/>
    <w:rsid w:val="00844BDB"/>
    <w:rsid w:val="00847FEE"/>
    <w:rsid w:val="00862E34"/>
    <w:rsid w:val="00863D5E"/>
    <w:rsid w:val="008654F5"/>
    <w:rsid w:val="00866022"/>
    <w:rsid w:val="008672F0"/>
    <w:rsid w:val="00872CB9"/>
    <w:rsid w:val="00883A62"/>
    <w:rsid w:val="008870B7"/>
    <w:rsid w:val="00891765"/>
    <w:rsid w:val="008951B6"/>
    <w:rsid w:val="008A00D7"/>
    <w:rsid w:val="008A4924"/>
    <w:rsid w:val="008B07D0"/>
    <w:rsid w:val="008C4CFD"/>
    <w:rsid w:val="008D2C57"/>
    <w:rsid w:val="008D34D5"/>
    <w:rsid w:val="008D37A0"/>
    <w:rsid w:val="008D476F"/>
    <w:rsid w:val="008D4E43"/>
    <w:rsid w:val="008D7246"/>
    <w:rsid w:val="008E5017"/>
    <w:rsid w:val="008F1376"/>
    <w:rsid w:val="008F1D7F"/>
    <w:rsid w:val="008F41FD"/>
    <w:rsid w:val="008F6081"/>
    <w:rsid w:val="008F721F"/>
    <w:rsid w:val="00903A39"/>
    <w:rsid w:val="00907DF3"/>
    <w:rsid w:val="009115B7"/>
    <w:rsid w:val="00914591"/>
    <w:rsid w:val="00920A78"/>
    <w:rsid w:val="009214BD"/>
    <w:rsid w:val="009243E0"/>
    <w:rsid w:val="0092553B"/>
    <w:rsid w:val="00925DBA"/>
    <w:rsid w:val="0093533A"/>
    <w:rsid w:val="009448EF"/>
    <w:rsid w:val="00944D51"/>
    <w:rsid w:val="009453EE"/>
    <w:rsid w:val="009516A5"/>
    <w:rsid w:val="0095347F"/>
    <w:rsid w:val="00961513"/>
    <w:rsid w:val="00961C9B"/>
    <w:rsid w:val="009637FF"/>
    <w:rsid w:val="0096421F"/>
    <w:rsid w:val="009643DE"/>
    <w:rsid w:val="00964E52"/>
    <w:rsid w:val="0097027E"/>
    <w:rsid w:val="00970966"/>
    <w:rsid w:val="00973509"/>
    <w:rsid w:val="0097366A"/>
    <w:rsid w:val="00980078"/>
    <w:rsid w:val="00980A9D"/>
    <w:rsid w:val="00985F0C"/>
    <w:rsid w:val="00986359"/>
    <w:rsid w:val="00993239"/>
    <w:rsid w:val="00993346"/>
    <w:rsid w:val="00997BEF"/>
    <w:rsid w:val="009A1513"/>
    <w:rsid w:val="009A43AE"/>
    <w:rsid w:val="009B1D1C"/>
    <w:rsid w:val="009B3C91"/>
    <w:rsid w:val="009B4002"/>
    <w:rsid w:val="009B5849"/>
    <w:rsid w:val="009C6B03"/>
    <w:rsid w:val="009C6C9E"/>
    <w:rsid w:val="009D1726"/>
    <w:rsid w:val="009D2394"/>
    <w:rsid w:val="009D51FC"/>
    <w:rsid w:val="009E183E"/>
    <w:rsid w:val="009E4C43"/>
    <w:rsid w:val="009E5A3A"/>
    <w:rsid w:val="009E663B"/>
    <w:rsid w:val="009F1622"/>
    <w:rsid w:val="009F27DC"/>
    <w:rsid w:val="009F4EEB"/>
    <w:rsid w:val="009F5886"/>
    <w:rsid w:val="00A02AA5"/>
    <w:rsid w:val="00A114E5"/>
    <w:rsid w:val="00A14CDB"/>
    <w:rsid w:val="00A1693B"/>
    <w:rsid w:val="00A16C5D"/>
    <w:rsid w:val="00A20B17"/>
    <w:rsid w:val="00A20FD4"/>
    <w:rsid w:val="00A326FD"/>
    <w:rsid w:val="00A37E4D"/>
    <w:rsid w:val="00A410F9"/>
    <w:rsid w:val="00A42C50"/>
    <w:rsid w:val="00A43DC0"/>
    <w:rsid w:val="00A44859"/>
    <w:rsid w:val="00A44F8A"/>
    <w:rsid w:val="00A4637C"/>
    <w:rsid w:val="00A522B6"/>
    <w:rsid w:val="00A614A5"/>
    <w:rsid w:val="00A620FB"/>
    <w:rsid w:val="00A64CDB"/>
    <w:rsid w:val="00A7029E"/>
    <w:rsid w:val="00A71C6F"/>
    <w:rsid w:val="00A746E8"/>
    <w:rsid w:val="00A80EFC"/>
    <w:rsid w:val="00A833A3"/>
    <w:rsid w:val="00A94A79"/>
    <w:rsid w:val="00A95F62"/>
    <w:rsid w:val="00A96111"/>
    <w:rsid w:val="00AA104A"/>
    <w:rsid w:val="00AA31A4"/>
    <w:rsid w:val="00AA405A"/>
    <w:rsid w:val="00AA537B"/>
    <w:rsid w:val="00AA6A77"/>
    <w:rsid w:val="00AA72C8"/>
    <w:rsid w:val="00AA7619"/>
    <w:rsid w:val="00AB31DC"/>
    <w:rsid w:val="00AB4DFB"/>
    <w:rsid w:val="00AC22E1"/>
    <w:rsid w:val="00AC5E02"/>
    <w:rsid w:val="00AC7EC1"/>
    <w:rsid w:val="00AD08F9"/>
    <w:rsid w:val="00AE017E"/>
    <w:rsid w:val="00AE01C1"/>
    <w:rsid w:val="00AE0A2E"/>
    <w:rsid w:val="00AE1212"/>
    <w:rsid w:val="00AE1953"/>
    <w:rsid w:val="00AE3AC6"/>
    <w:rsid w:val="00AF465D"/>
    <w:rsid w:val="00AF46D8"/>
    <w:rsid w:val="00AF69F1"/>
    <w:rsid w:val="00AF7753"/>
    <w:rsid w:val="00B00531"/>
    <w:rsid w:val="00B02435"/>
    <w:rsid w:val="00B04AE3"/>
    <w:rsid w:val="00B06630"/>
    <w:rsid w:val="00B06909"/>
    <w:rsid w:val="00B06ED3"/>
    <w:rsid w:val="00B104B6"/>
    <w:rsid w:val="00B105C0"/>
    <w:rsid w:val="00B1540C"/>
    <w:rsid w:val="00B155E6"/>
    <w:rsid w:val="00B23139"/>
    <w:rsid w:val="00B252CC"/>
    <w:rsid w:val="00B26535"/>
    <w:rsid w:val="00B27419"/>
    <w:rsid w:val="00B27625"/>
    <w:rsid w:val="00B279E1"/>
    <w:rsid w:val="00B33556"/>
    <w:rsid w:val="00B35CD6"/>
    <w:rsid w:val="00B36C2F"/>
    <w:rsid w:val="00B3720E"/>
    <w:rsid w:val="00B40799"/>
    <w:rsid w:val="00B430C1"/>
    <w:rsid w:val="00B43CE9"/>
    <w:rsid w:val="00B47C54"/>
    <w:rsid w:val="00B50D24"/>
    <w:rsid w:val="00B5127B"/>
    <w:rsid w:val="00B53666"/>
    <w:rsid w:val="00B56D17"/>
    <w:rsid w:val="00B67AA6"/>
    <w:rsid w:val="00B74C82"/>
    <w:rsid w:val="00B7649E"/>
    <w:rsid w:val="00B94EE0"/>
    <w:rsid w:val="00BA1D2C"/>
    <w:rsid w:val="00BA2688"/>
    <w:rsid w:val="00BA7C6B"/>
    <w:rsid w:val="00BB2319"/>
    <w:rsid w:val="00BB6ABB"/>
    <w:rsid w:val="00BC1659"/>
    <w:rsid w:val="00BC254E"/>
    <w:rsid w:val="00BD2E2A"/>
    <w:rsid w:val="00BD3705"/>
    <w:rsid w:val="00BD5282"/>
    <w:rsid w:val="00BE3628"/>
    <w:rsid w:val="00BE5CAA"/>
    <w:rsid w:val="00BF38D6"/>
    <w:rsid w:val="00BF4042"/>
    <w:rsid w:val="00BF4479"/>
    <w:rsid w:val="00BF54BD"/>
    <w:rsid w:val="00BF56FB"/>
    <w:rsid w:val="00BF5F87"/>
    <w:rsid w:val="00C05884"/>
    <w:rsid w:val="00C1022E"/>
    <w:rsid w:val="00C13432"/>
    <w:rsid w:val="00C15DAF"/>
    <w:rsid w:val="00C17C1D"/>
    <w:rsid w:val="00C254E0"/>
    <w:rsid w:val="00C3006B"/>
    <w:rsid w:val="00C325CB"/>
    <w:rsid w:val="00C34811"/>
    <w:rsid w:val="00C34AD0"/>
    <w:rsid w:val="00C356A5"/>
    <w:rsid w:val="00C4375B"/>
    <w:rsid w:val="00C4697A"/>
    <w:rsid w:val="00C538C6"/>
    <w:rsid w:val="00C55671"/>
    <w:rsid w:val="00C55D54"/>
    <w:rsid w:val="00C62A59"/>
    <w:rsid w:val="00C639E6"/>
    <w:rsid w:val="00C64B92"/>
    <w:rsid w:val="00C70990"/>
    <w:rsid w:val="00C7315C"/>
    <w:rsid w:val="00C73C71"/>
    <w:rsid w:val="00C77468"/>
    <w:rsid w:val="00C85504"/>
    <w:rsid w:val="00C90541"/>
    <w:rsid w:val="00C96E9D"/>
    <w:rsid w:val="00CA37E4"/>
    <w:rsid w:val="00CA467C"/>
    <w:rsid w:val="00CA61C3"/>
    <w:rsid w:val="00CC0092"/>
    <w:rsid w:val="00CD104F"/>
    <w:rsid w:val="00CD2D9E"/>
    <w:rsid w:val="00CD7846"/>
    <w:rsid w:val="00CE51A9"/>
    <w:rsid w:val="00CF1C7B"/>
    <w:rsid w:val="00CF1F76"/>
    <w:rsid w:val="00CF34FC"/>
    <w:rsid w:val="00CF36EB"/>
    <w:rsid w:val="00CF739A"/>
    <w:rsid w:val="00D00503"/>
    <w:rsid w:val="00D00A49"/>
    <w:rsid w:val="00D01FB8"/>
    <w:rsid w:val="00D03212"/>
    <w:rsid w:val="00D03E4F"/>
    <w:rsid w:val="00D146E3"/>
    <w:rsid w:val="00D15108"/>
    <w:rsid w:val="00D15B82"/>
    <w:rsid w:val="00D20CB6"/>
    <w:rsid w:val="00D213DE"/>
    <w:rsid w:val="00D24FAE"/>
    <w:rsid w:val="00D30521"/>
    <w:rsid w:val="00D331B9"/>
    <w:rsid w:val="00D3794E"/>
    <w:rsid w:val="00D42938"/>
    <w:rsid w:val="00D45CEE"/>
    <w:rsid w:val="00D507B5"/>
    <w:rsid w:val="00D52686"/>
    <w:rsid w:val="00D5384B"/>
    <w:rsid w:val="00D564A8"/>
    <w:rsid w:val="00D70136"/>
    <w:rsid w:val="00D70E87"/>
    <w:rsid w:val="00D80AB1"/>
    <w:rsid w:val="00D83955"/>
    <w:rsid w:val="00D853D5"/>
    <w:rsid w:val="00D857B3"/>
    <w:rsid w:val="00D875FF"/>
    <w:rsid w:val="00D87FBD"/>
    <w:rsid w:val="00D906DB"/>
    <w:rsid w:val="00D92BFE"/>
    <w:rsid w:val="00D960A4"/>
    <w:rsid w:val="00DA1168"/>
    <w:rsid w:val="00DA21D2"/>
    <w:rsid w:val="00DA3694"/>
    <w:rsid w:val="00DA7559"/>
    <w:rsid w:val="00DB4905"/>
    <w:rsid w:val="00DB4C77"/>
    <w:rsid w:val="00DB796B"/>
    <w:rsid w:val="00DC445C"/>
    <w:rsid w:val="00DE122E"/>
    <w:rsid w:val="00DE33DB"/>
    <w:rsid w:val="00DF5AC0"/>
    <w:rsid w:val="00DF6EE9"/>
    <w:rsid w:val="00E00FC4"/>
    <w:rsid w:val="00E02C58"/>
    <w:rsid w:val="00E20659"/>
    <w:rsid w:val="00E20A5C"/>
    <w:rsid w:val="00E20EB9"/>
    <w:rsid w:val="00E251FD"/>
    <w:rsid w:val="00E3244D"/>
    <w:rsid w:val="00E34101"/>
    <w:rsid w:val="00E36BC0"/>
    <w:rsid w:val="00E36D16"/>
    <w:rsid w:val="00E40FC5"/>
    <w:rsid w:val="00E51239"/>
    <w:rsid w:val="00E5662F"/>
    <w:rsid w:val="00E57D79"/>
    <w:rsid w:val="00E611BB"/>
    <w:rsid w:val="00E719FC"/>
    <w:rsid w:val="00E80874"/>
    <w:rsid w:val="00E81BE4"/>
    <w:rsid w:val="00E866AC"/>
    <w:rsid w:val="00E869C5"/>
    <w:rsid w:val="00EA0C66"/>
    <w:rsid w:val="00EA2926"/>
    <w:rsid w:val="00EA319A"/>
    <w:rsid w:val="00EA5992"/>
    <w:rsid w:val="00EA5B1C"/>
    <w:rsid w:val="00EA7B43"/>
    <w:rsid w:val="00EB2C65"/>
    <w:rsid w:val="00EB306A"/>
    <w:rsid w:val="00EC0B65"/>
    <w:rsid w:val="00EC7A45"/>
    <w:rsid w:val="00EC7F9C"/>
    <w:rsid w:val="00ED04DA"/>
    <w:rsid w:val="00ED0E4A"/>
    <w:rsid w:val="00ED2E5F"/>
    <w:rsid w:val="00ED4BB4"/>
    <w:rsid w:val="00ED4CEC"/>
    <w:rsid w:val="00EE0B35"/>
    <w:rsid w:val="00EE2B55"/>
    <w:rsid w:val="00EE3CF7"/>
    <w:rsid w:val="00EE54D9"/>
    <w:rsid w:val="00EF3FEA"/>
    <w:rsid w:val="00F10176"/>
    <w:rsid w:val="00F13891"/>
    <w:rsid w:val="00F161C2"/>
    <w:rsid w:val="00F2605C"/>
    <w:rsid w:val="00F270CC"/>
    <w:rsid w:val="00F302A7"/>
    <w:rsid w:val="00F325C9"/>
    <w:rsid w:val="00F33F29"/>
    <w:rsid w:val="00F36551"/>
    <w:rsid w:val="00F40E1E"/>
    <w:rsid w:val="00F41C99"/>
    <w:rsid w:val="00F4502C"/>
    <w:rsid w:val="00F457C0"/>
    <w:rsid w:val="00F50593"/>
    <w:rsid w:val="00F56AA9"/>
    <w:rsid w:val="00F60B79"/>
    <w:rsid w:val="00F60C2C"/>
    <w:rsid w:val="00F61A34"/>
    <w:rsid w:val="00F63FF5"/>
    <w:rsid w:val="00F66D94"/>
    <w:rsid w:val="00F75007"/>
    <w:rsid w:val="00F770F4"/>
    <w:rsid w:val="00F77C99"/>
    <w:rsid w:val="00F815BB"/>
    <w:rsid w:val="00F8199F"/>
    <w:rsid w:val="00F8377D"/>
    <w:rsid w:val="00F84A53"/>
    <w:rsid w:val="00F863E4"/>
    <w:rsid w:val="00F908CF"/>
    <w:rsid w:val="00F93A2B"/>
    <w:rsid w:val="00F946D8"/>
    <w:rsid w:val="00F948CC"/>
    <w:rsid w:val="00FA0AB4"/>
    <w:rsid w:val="00FA248D"/>
    <w:rsid w:val="00FB0AE1"/>
    <w:rsid w:val="00FB559A"/>
    <w:rsid w:val="00FB7C4E"/>
    <w:rsid w:val="00FC3A35"/>
    <w:rsid w:val="00FC58B8"/>
    <w:rsid w:val="00FD19A7"/>
    <w:rsid w:val="00FE0557"/>
    <w:rsid w:val="00FE3314"/>
    <w:rsid w:val="00FF20C9"/>
    <w:rsid w:val="00FF267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4D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8199F"/>
    <w:pPr>
      <w:numPr>
        <w:numId w:val="1"/>
      </w:numPr>
      <w:pBdr>
        <w:bottom w:val="single" w:sz="4" w:space="1" w:color="auto"/>
      </w:pBdr>
      <w:spacing w:after="160"/>
      <w:jc w:val="left"/>
      <w:outlineLvl w:val="0"/>
    </w:pPr>
    <w:rPr>
      <w:rFonts w:ascii="Calibri" w:eastAsiaTheme="majorEastAsia" w:hAnsi="Calibri" w:cstheme="majorBidi"/>
      <w:b/>
      <w:color w:val="25408F"/>
      <w:sz w:val="32"/>
      <w:szCs w:val="32"/>
    </w:rPr>
  </w:style>
  <w:style w:type="paragraph" w:styleId="Titre2">
    <w:name w:val="heading 2"/>
    <w:next w:val="Normal"/>
    <w:link w:val="Titre2Car"/>
    <w:uiPriority w:val="9"/>
    <w:unhideWhenUsed/>
    <w:qFormat/>
    <w:rsid w:val="00F33F29"/>
    <w:pPr>
      <w:numPr>
        <w:ilvl w:val="1"/>
        <w:numId w:val="1"/>
      </w:numPr>
      <w:outlineLvl w:val="1"/>
    </w:pPr>
    <w:rPr>
      <w:rFonts w:ascii="Calibri" w:eastAsiaTheme="majorEastAsia" w:hAnsi="Calibri" w:cstheme="majorBidi"/>
      <w:b/>
      <w:color w:val="00B0F0"/>
      <w:sz w:val="26"/>
      <w:szCs w:val="26"/>
    </w:rPr>
  </w:style>
  <w:style w:type="paragraph" w:styleId="Titre3">
    <w:name w:val="heading 3"/>
    <w:basedOn w:val="Titre2"/>
    <w:next w:val="Normal"/>
    <w:link w:val="Titre3Car"/>
    <w:uiPriority w:val="9"/>
    <w:unhideWhenUsed/>
    <w:qFormat/>
    <w:rsid w:val="00C639E6"/>
    <w:pPr>
      <w:numPr>
        <w:ilvl w:val="0"/>
        <w:numId w:val="0"/>
      </w:numPr>
      <w:outlineLvl w:val="2"/>
    </w:pPr>
    <w:rPr>
      <w:color w:val="7691DC"/>
      <w:sz w:val="28"/>
    </w:rPr>
  </w:style>
  <w:style w:type="paragraph" w:styleId="Titre4">
    <w:name w:val="heading 4"/>
    <w:basedOn w:val="Paragraphedeliste"/>
    <w:next w:val="Normal"/>
    <w:link w:val="Titre4Car"/>
    <w:uiPriority w:val="9"/>
    <w:unhideWhenUsed/>
    <w:qFormat/>
    <w:rsid w:val="008F721F"/>
    <w:pPr>
      <w:numPr>
        <w:numId w:val="7"/>
      </w:numPr>
      <w:spacing w:after="160"/>
      <w:outlineLvl w:val="3"/>
    </w:pPr>
    <w:rPr>
      <w:rFonts w:asciiTheme="majorHAnsi" w:hAnsiTheme="majorHAnsi"/>
      <w:b/>
      <w:color w:val="92D050"/>
    </w:rPr>
  </w:style>
  <w:style w:type="paragraph" w:styleId="Titre5">
    <w:name w:val="heading 5"/>
    <w:basedOn w:val="Normal"/>
    <w:next w:val="Normal"/>
    <w:link w:val="Titre5Car"/>
    <w:uiPriority w:val="9"/>
    <w:unhideWhenUsed/>
    <w:qFormat/>
    <w:rsid w:val="008F721F"/>
    <w:pPr>
      <w:keepNext/>
      <w:keepLines/>
      <w:spacing w:before="40" w:after="0"/>
      <w:outlineLvl w:val="4"/>
    </w:pPr>
    <w:rPr>
      <w:rFonts w:asciiTheme="majorHAnsi" w:eastAsiaTheme="majorEastAsia" w:hAnsiTheme="majorHAnsi" w:cstheme="majorBidi"/>
      <w:color w:val="2E74B5" w:themeColor="accent1" w:themeShade="BF"/>
      <w:sz w:val="24"/>
    </w:rPr>
  </w:style>
  <w:style w:type="paragraph" w:styleId="Titre6">
    <w:name w:val="heading 6"/>
    <w:basedOn w:val="Normal"/>
    <w:next w:val="Normal"/>
    <w:link w:val="Titre6Car"/>
    <w:uiPriority w:val="9"/>
    <w:unhideWhenUsed/>
    <w:qFormat/>
    <w:rsid w:val="008F721F"/>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23139"/>
    <w:pPr>
      <w:keepNext/>
      <w:keepLines/>
      <w:spacing w:before="40" w:after="0"/>
      <w:ind w:left="4320"/>
      <w:jc w:val="left"/>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23139"/>
    <w:pPr>
      <w:keepNext/>
      <w:keepLines/>
      <w:spacing w:before="40" w:after="0"/>
      <w:ind w:left="5040"/>
      <w:jc w:val="left"/>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23139"/>
    <w:pPr>
      <w:keepNext/>
      <w:keepLines/>
      <w:spacing w:before="40" w:after="0"/>
      <w:ind w:left="5760"/>
      <w:jc w:val="left"/>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199F"/>
    <w:rPr>
      <w:rFonts w:ascii="Calibri" w:eastAsiaTheme="majorEastAsia" w:hAnsi="Calibri" w:cstheme="majorBidi"/>
      <w:b/>
      <w:color w:val="25408F"/>
      <w:sz w:val="32"/>
      <w:szCs w:val="32"/>
    </w:rPr>
  </w:style>
  <w:style w:type="paragraph" w:styleId="En-ttedetabledesmatires">
    <w:name w:val="TOC Heading"/>
    <w:basedOn w:val="Titre1"/>
    <w:next w:val="Normal"/>
    <w:uiPriority w:val="39"/>
    <w:unhideWhenUsed/>
    <w:qFormat/>
    <w:rsid w:val="00CD2D9E"/>
    <w:pPr>
      <w:outlineLvl w:val="9"/>
    </w:pPr>
    <w:rPr>
      <w:lang w:eastAsia="fr-FR"/>
    </w:rPr>
  </w:style>
  <w:style w:type="character" w:customStyle="1" w:styleId="Titre2Car">
    <w:name w:val="Titre 2 Car"/>
    <w:basedOn w:val="Policepardfaut"/>
    <w:link w:val="Titre2"/>
    <w:uiPriority w:val="9"/>
    <w:rsid w:val="00F33F29"/>
    <w:rPr>
      <w:rFonts w:ascii="Calibri" w:eastAsiaTheme="majorEastAsia" w:hAnsi="Calibri" w:cstheme="majorBidi"/>
      <w:b/>
      <w:color w:val="00B0F0"/>
      <w:sz w:val="26"/>
      <w:szCs w:val="26"/>
    </w:rPr>
  </w:style>
  <w:style w:type="character" w:customStyle="1" w:styleId="Titre3Car">
    <w:name w:val="Titre 3 Car"/>
    <w:basedOn w:val="Policepardfaut"/>
    <w:link w:val="Titre3"/>
    <w:uiPriority w:val="9"/>
    <w:rsid w:val="00C639E6"/>
    <w:rPr>
      <w:rFonts w:ascii="Calibri" w:eastAsiaTheme="majorEastAsia" w:hAnsi="Calibri" w:cstheme="majorBidi"/>
      <w:b/>
      <w:color w:val="7691DC"/>
      <w:sz w:val="28"/>
      <w:szCs w:val="26"/>
    </w:rPr>
  </w:style>
  <w:style w:type="character" w:styleId="Textedelespacerserv">
    <w:name w:val="Placeholder Text"/>
    <w:basedOn w:val="Policepardfaut"/>
    <w:uiPriority w:val="99"/>
    <w:semiHidden/>
    <w:rsid w:val="00CD2D9E"/>
    <w:rPr>
      <w:color w:val="808080"/>
    </w:rPr>
  </w:style>
  <w:style w:type="paragraph" w:styleId="TM1">
    <w:name w:val="toc 1"/>
    <w:basedOn w:val="Normal"/>
    <w:next w:val="Normal"/>
    <w:autoRedefine/>
    <w:uiPriority w:val="39"/>
    <w:unhideWhenUsed/>
    <w:rsid w:val="00B5127B"/>
    <w:pPr>
      <w:spacing w:before="360" w:after="0"/>
      <w:jc w:val="left"/>
    </w:pPr>
    <w:rPr>
      <w:rFonts w:asciiTheme="majorHAnsi" w:hAnsiTheme="majorHAnsi"/>
      <w:b/>
      <w:bCs/>
      <w:caps/>
      <w:sz w:val="24"/>
      <w:szCs w:val="24"/>
    </w:rPr>
  </w:style>
  <w:style w:type="character" w:styleId="Lienhypertexte">
    <w:name w:val="Hyperlink"/>
    <w:basedOn w:val="Policepardfaut"/>
    <w:uiPriority w:val="99"/>
    <w:unhideWhenUsed/>
    <w:rsid w:val="00B5127B"/>
    <w:rPr>
      <w:color w:val="0563C1" w:themeColor="hyperlink"/>
      <w:u w:val="single"/>
    </w:rPr>
  </w:style>
  <w:style w:type="paragraph" w:styleId="Paragraphedeliste">
    <w:name w:val="List Paragraph"/>
    <w:basedOn w:val="Normal"/>
    <w:uiPriority w:val="34"/>
    <w:qFormat/>
    <w:rsid w:val="0006220D"/>
    <w:pPr>
      <w:spacing w:after="0" w:line="240" w:lineRule="auto"/>
      <w:ind w:left="720"/>
      <w:contextualSpacing/>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8F721F"/>
    <w:rPr>
      <w:rFonts w:asciiTheme="majorHAnsi" w:eastAsia="Times New Roman" w:hAnsiTheme="majorHAnsi" w:cs="Times New Roman"/>
      <w:b/>
      <w:color w:val="92D050"/>
      <w:sz w:val="24"/>
      <w:szCs w:val="24"/>
      <w:lang w:eastAsia="fr-FR"/>
    </w:rPr>
  </w:style>
  <w:style w:type="table" w:styleId="Grilledutableau">
    <w:name w:val="Table Grid"/>
    <w:basedOn w:val="TableauNormal"/>
    <w:uiPriority w:val="59"/>
    <w:rsid w:val="00C2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auNormal"/>
    <w:uiPriority w:val="43"/>
    <w:rsid w:val="00C774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51">
    <w:name w:val="Tableau simple 51"/>
    <w:basedOn w:val="TableauNormal"/>
    <w:uiPriority w:val="45"/>
    <w:rsid w:val="00C774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M2">
    <w:name w:val="toc 2"/>
    <w:basedOn w:val="Normal"/>
    <w:next w:val="Normal"/>
    <w:autoRedefine/>
    <w:uiPriority w:val="39"/>
    <w:unhideWhenUsed/>
    <w:rsid w:val="00136235"/>
    <w:pPr>
      <w:spacing w:before="240" w:after="0"/>
      <w:jc w:val="left"/>
    </w:pPr>
    <w:rPr>
      <w:b/>
      <w:bCs/>
      <w:sz w:val="20"/>
      <w:szCs w:val="20"/>
    </w:rPr>
  </w:style>
  <w:style w:type="paragraph" w:styleId="TM3">
    <w:name w:val="toc 3"/>
    <w:basedOn w:val="Normal"/>
    <w:next w:val="Normal"/>
    <w:autoRedefine/>
    <w:uiPriority w:val="39"/>
    <w:unhideWhenUsed/>
    <w:rsid w:val="00136235"/>
    <w:pPr>
      <w:spacing w:after="0"/>
      <w:ind w:left="220"/>
      <w:jc w:val="left"/>
    </w:pPr>
    <w:rPr>
      <w:sz w:val="20"/>
      <w:szCs w:val="20"/>
    </w:rPr>
  </w:style>
  <w:style w:type="paragraph" w:styleId="Sous-titre">
    <w:name w:val="Subtitle"/>
    <w:basedOn w:val="Normal"/>
    <w:next w:val="Normal"/>
    <w:link w:val="Sous-titreCar"/>
    <w:uiPriority w:val="11"/>
    <w:qFormat/>
    <w:rsid w:val="00291121"/>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91121"/>
    <w:rPr>
      <w:rFonts w:eastAsiaTheme="minorEastAsia"/>
      <w:color w:val="5A5A5A" w:themeColor="text1" w:themeTint="A5"/>
      <w:spacing w:val="15"/>
    </w:rPr>
  </w:style>
  <w:style w:type="paragraph" w:styleId="En-tte">
    <w:name w:val="header"/>
    <w:basedOn w:val="Normal"/>
    <w:link w:val="En-tteCar"/>
    <w:uiPriority w:val="99"/>
    <w:unhideWhenUsed/>
    <w:rsid w:val="00ED2E5F"/>
    <w:pPr>
      <w:tabs>
        <w:tab w:val="center" w:pos="4536"/>
        <w:tab w:val="right" w:pos="9072"/>
      </w:tabs>
      <w:spacing w:after="0" w:line="240" w:lineRule="auto"/>
    </w:pPr>
  </w:style>
  <w:style w:type="character" w:customStyle="1" w:styleId="En-tteCar">
    <w:name w:val="En-tête Car"/>
    <w:basedOn w:val="Policepardfaut"/>
    <w:link w:val="En-tte"/>
    <w:uiPriority w:val="99"/>
    <w:rsid w:val="00ED2E5F"/>
  </w:style>
  <w:style w:type="paragraph" w:styleId="Pieddepage">
    <w:name w:val="footer"/>
    <w:basedOn w:val="Normal"/>
    <w:link w:val="PieddepageCar"/>
    <w:uiPriority w:val="99"/>
    <w:unhideWhenUsed/>
    <w:rsid w:val="00ED2E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E5F"/>
  </w:style>
  <w:style w:type="character" w:styleId="Numrodepage">
    <w:name w:val="page number"/>
    <w:basedOn w:val="Policepardfaut"/>
    <w:uiPriority w:val="99"/>
    <w:unhideWhenUsed/>
    <w:rsid w:val="00575347"/>
  </w:style>
  <w:style w:type="paragraph" w:styleId="Textedebulles">
    <w:name w:val="Balloon Text"/>
    <w:basedOn w:val="Normal"/>
    <w:link w:val="TextedebullesCar"/>
    <w:uiPriority w:val="99"/>
    <w:semiHidden/>
    <w:unhideWhenUsed/>
    <w:rsid w:val="004A5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616"/>
    <w:rPr>
      <w:rFonts w:ascii="Segoe UI" w:hAnsi="Segoe UI" w:cs="Segoe UI"/>
      <w:sz w:val="18"/>
      <w:szCs w:val="18"/>
    </w:rPr>
  </w:style>
  <w:style w:type="character" w:customStyle="1" w:styleId="TextChar">
    <w:name w:val="Text Char"/>
    <w:link w:val="Text"/>
    <w:locked/>
    <w:rsid w:val="001125CE"/>
    <w:rPr>
      <w:rFonts w:ascii="Century Gothic" w:hAnsi="Century Gothic"/>
      <w:sz w:val="18"/>
      <w:szCs w:val="18"/>
      <w:lang w:val="en-US" w:bidi="en-US"/>
    </w:rPr>
  </w:style>
  <w:style w:type="paragraph" w:customStyle="1" w:styleId="Text">
    <w:name w:val="Text"/>
    <w:basedOn w:val="Normal"/>
    <w:link w:val="TextChar"/>
    <w:rsid w:val="001125CE"/>
    <w:pPr>
      <w:spacing w:after="220" w:line="336" w:lineRule="auto"/>
      <w:jc w:val="left"/>
    </w:pPr>
    <w:rPr>
      <w:rFonts w:ascii="Century Gothic" w:hAnsi="Century Gothic"/>
      <w:sz w:val="18"/>
      <w:szCs w:val="18"/>
      <w:lang w:val="en-US" w:bidi="en-US"/>
    </w:rPr>
  </w:style>
  <w:style w:type="character" w:styleId="Marquedecommentaire">
    <w:name w:val="annotation reference"/>
    <w:basedOn w:val="Policepardfaut"/>
    <w:uiPriority w:val="99"/>
    <w:semiHidden/>
    <w:unhideWhenUsed/>
    <w:rsid w:val="003408C0"/>
    <w:rPr>
      <w:sz w:val="16"/>
      <w:szCs w:val="16"/>
    </w:rPr>
  </w:style>
  <w:style w:type="paragraph" w:styleId="Commentaire">
    <w:name w:val="annotation text"/>
    <w:basedOn w:val="Normal"/>
    <w:link w:val="CommentaireCar"/>
    <w:uiPriority w:val="99"/>
    <w:semiHidden/>
    <w:unhideWhenUsed/>
    <w:rsid w:val="003408C0"/>
    <w:pPr>
      <w:spacing w:line="240" w:lineRule="auto"/>
    </w:pPr>
    <w:rPr>
      <w:sz w:val="20"/>
      <w:szCs w:val="20"/>
    </w:rPr>
  </w:style>
  <w:style w:type="character" w:customStyle="1" w:styleId="CommentaireCar">
    <w:name w:val="Commentaire Car"/>
    <w:basedOn w:val="Policepardfaut"/>
    <w:link w:val="Commentaire"/>
    <w:uiPriority w:val="99"/>
    <w:semiHidden/>
    <w:rsid w:val="003408C0"/>
    <w:rPr>
      <w:sz w:val="20"/>
      <w:szCs w:val="20"/>
    </w:rPr>
  </w:style>
  <w:style w:type="paragraph" w:styleId="Objetducommentaire">
    <w:name w:val="annotation subject"/>
    <w:basedOn w:val="Commentaire"/>
    <w:next w:val="Commentaire"/>
    <w:link w:val="ObjetducommentaireCar"/>
    <w:uiPriority w:val="99"/>
    <w:semiHidden/>
    <w:unhideWhenUsed/>
    <w:rsid w:val="003408C0"/>
    <w:rPr>
      <w:b/>
      <w:bCs/>
    </w:rPr>
  </w:style>
  <w:style w:type="character" w:customStyle="1" w:styleId="ObjetducommentaireCar">
    <w:name w:val="Objet du commentaire Car"/>
    <w:basedOn w:val="CommentaireCar"/>
    <w:link w:val="Objetducommentaire"/>
    <w:uiPriority w:val="99"/>
    <w:semiHidden/>
    <w:rsid w:val="003408C0"/>
    <w:rPr>
      <w:b/>
      <w:bCs/>
      <w:sz w:val="20"/>
      <w:szCs w:val="20"/>
    </w:rPr>
  </w:style>
  <w:style w:type="paragraph" w:styleId="NormalWeb">
    <w:name w:val="Normal (Web)"/>
    <w:basedOn w:val="Normal"/>
    <w:uiPriority w:val="99"/>
    <w:unhideWhenUsed/>
    <w:rsid w:val="00813D9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8F721F"/>
    <w:rPr>
      <w:rFonts w:asciiTheme="majorHAnsi" w:eastAsiaTheme="majorEastAsia" w:hAnsiTheme="majorHAnsi" w:cstheme="majorBidi"/>
      <w:color w:val="2E74B5" w:themeColor="accent1" w:themeShade="BF"/>
      <w:sz w:val="24"/>
    </w:rPr>
  </w:style>
  <w:style w:type="character" w:customStyle="1" w:styleId="Titre6Car">
    <w:name w:val="Titre 6 Car"/>
    <w:basedOn w:val="Policepardfaut"/>
    <w:link w:val="Titre6"/>
    <w:uiPriority w:val="9"/>
    <w:rsid w:val="008F721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2313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2313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23139"/>
    <w:rPr>
      <w:rFonts w:asciiTheme="majorHAnsi" w:eastAsiaTheme="majorEastAsia" w:hAnsiTheme="majorHAnsi" w:cstheme="majorBidi"/>
      <w:i/>
      <w:iCs/>
      <w:color w:val="272727" w:themeColor="text1" w:themeTint="D8"/>
      <w:sz w:val="21"/>
      <w:szCs w:val="21"/>
    </w:rPr>
  </w:style>
  <w:style w:type="paragraph" w:customStyle="1" w:styleId="Bullet1">
    <w:name w:val="Bullet 1"/>
    <w:basedOn w:val="Normal"/>
    <w:link w:val="Bullet1Car"/>
    <w:uiPriority w:val="99"/>
    <w:rsid w:val="00F8199F"/>
    <w:pPr>
      <w:numPr>
        <w:numId w:val="16"/>
      </w:numPr>
      <w:spacing w:after="0" w:line="240" w:lineRule="auto"/>
      <w:contextualSpacing/>
    </w:pPr>
    <w:rPr>
      <w:rFonts w:ascii="Calibri" w:eastAsia="Times New Roman" w:hAnsi="Calibri" w:cs="Times New Roman"/>
      <w:color w:val="000000"/>
      <w:kern w:val="24"/>
      <w:sz w:val="20"/>
      <w:szCs w:val="28"/>
      <w:lang w:eastAsia="fr-FR"/>
    </w:rPr>
  </w:style>
  <w:style w:type="character" w:customStyle="1" w:styleId="Bullet1Car">
    <w:name w:val="Bullet 1 Car"/>
    <w:link w:val="Bullet1"/>
    <w:uiPriority w:val="99"/>
    <w:locked/>
    <w:rsid w:val="00F8199F"/>
    <w:rPr>
      <w:rFonts w:ascii="Calibri" w:eastAsia="Times New Roman" w:hAnsi="Calibri" w:cs="Times New Roman"/>
      <w:color w:val="000000"/>
      <w:kern w:val="24"/>
      <w:sz w:val="20"/>
      <w:szCs w:val="28"/>
      <w:lang w:eastAsia="fr-FR"/>
    </w:rPr>
  </w:style>
  <w:style w:type="paragraph" w:customStyle="1" w:styleId="Sansinterligne3">
    <w:name w:val="Sans interligne3"/>
    <w:uiPriority w:val="99"/>
    <w:rsid w:val="00F8199F"/>
    <w:pPr>
      <w:spacing w:after="0" w:line="240" w:lineRule="auto"/>
    </w:pPr>
    <w:rPr>
      <w:rFonts w:ascii="Calibri" w:eastAsia="Times New Roman" w:hAnsi="Calibri" w:cs="Times New Roman"/>
      <w:szCs w:val="24"/>
      <w:lang w:eastAsia="fr-FR"/>
    </w:rPr>
  </w:style>
  <w:style w:type="paragraph" w:styleId="TM4">
    <w:name w:val="toc 4"/>
    <w:basedOn w:val="Normal"/>
    <w:next w:val="Normal"/>
    <w:autoRedefine/>
    <w:uiPriority w:val="39"/>
    <w:unhideWhenUsed/>
    <w:rsid w:val="00F8199F"/>
    <w:pPr>
      <w:spacing w:after="0"/>
      <w:ind w:left="440"/>
      <w:jc w:val="left"/>
    </w:pPr>
    <w:rPr>
      <w:sz w:val="20"/>
      <w:szCs w:val="20"/>
    </w:rPr>
  </w:style>
  <w:style w:type="paragraph" w:styleId="TM5">
    <w:name w:val="toc 5"/>
    <w:basedOn w:val="Normal"/>
    <w:next w:val="Normal"/>
    <w:autoRedefine/>
    <w:uiPriority w:val="39"/>
    <w:unhideWhenUsed/>
    <w:rsid w:val="00F8199F"/>
    <w:pPr>
      <w:spacing w:after="0"/>
      <w:ind w:left="660"/>
      <w:jc w:val="left"/>
    </w:pPr>
    <w:rPr>
      <w:sz w:val="20"/>
      <w:szCs w:val="20"/>
    </w:rPr>
  </w:style>
  <w:style w:type="paragraph" w:styleId="TM6">
    <w:name w:val="toc 6"/>
    <w:basedOn w:val="Normal"/>
    <w:next w:val="Normal"/>
    <w:autoRedefine/>
    <w:uiPriority w:val="39"/>
    <w:unhideWhenUsed/>
    <w:rsid w:val="00F8199F"/>
    <w:pPr>
      <w:spacing w:after="0"/>
      <w:ind w:left="880"/>
      <w:jc w:val="left"/>
    </w:pPr>
    <w:rPr>
      <w:sz w:val="20"/>
      <w:szCs w:val="20"/>
    </w:rPr>
  </w:style>
  <w:style w:type="paragraph" w:styleId="TM7">
    <w:name w:val="toc 7"/>
    <w:basedOn w:val="Normal"/>
    <w:next w:val="Normal"/>
    <w:autoRedefine/>
    <w:uiPriority w:val="39"/>
    <w:unhideWhenUsed/>
    <w:rsid w:val="00F8199F"/>
    <w:pPr>
      <w:spacing w:after="0"/>
      <w:ind w:left="1100"/>
      <w:jc w:val="left"/>
    </w:pPr>
    <w:rPr>
      <w:sz w:val="20"/>
      <w:szCs w:val="20"/>
    </w:rPr>
  </w:style>
  <w:style w:type="paragraph" w:styleId="TM8">
    <w:name w:val="toc 8"/>
    <w:basedOn w:val="Normal"/>
    <w:next w:val="Normal"/>
    <w:autoRedefine/>
    <w:uiPriority w:val="39"/>
    <w:unhideWhenUsed/>
    <w:rsid w:val="00F8199F"/>
    <w:pPr>
      <w:spacing w:after="0"/>
      <w:ind w:left="1320"/>
      <w:jc w:val="left"/>
    </w:pPr>
    <w:rPr>
      <w:sz w:val="20"/>
      <w:szCs w:val="20"/>
    </w:rPr>
  </w:style>
  <w:style w:type="paragraph" w:styleId="TM9">
    <w:name w:val="toc 9"/>
    <w:basedOn w:val="Normal"/>
    <w:next w:val="Normal"/>
    <w:autoRedefine/>
    <w:uiPriority w:val="39"/>
    <w:unhideWhenUsed/>
    <w:rsid w:val="00F8199F"/>
    <w:pPr>
      <w:spacing w:after="0"/>
      <w:ind w:left="1540"/>
      <w:jc w:val="left"/>
    </w:pPr>
    <w:rPr>
      <w:sz w:val="20"/>
      <w:szCs w:val="20"/>
    </w:rPr>
  </w:style>
  <w:style w:type="numbering" w:customStyle="1" w:styleId="Style1">
    <w:name w:val="Style1"/>
    <w:uiPriority w:val="99"/>
    <w:rsid w:val="0021128C"/>
    <w:pPr>
      <w:numPr>
        <w:numId w:val="25"/>
      </w:numPr>
    </w:pPr>
  </w:style>
  <w:style w:type="paragraph" w:customStyle="1" w:styleId="chapo">
    <w:name w:val="chapo"/>
    <w:basedOn w:val="Normal"/>
    <w:rsid w:val="00431F8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1F81"/>
    <w:rPr>
      <w:b/>
      <w:bCs/>
    </w:rPr>
  </w:style>
  <w:style w:type="character" w:styleId="Accentuation">
    <w:name w:val="Emphasis"/>
    <w:basedOn w:val="Policepardfaut"/>
    <w:uiPriority w:val="20"/>
    <w:qFormat/>
    <w:rsid w:val="006746F5"/>
    <w:rPr>
      <w:i/>
      <w:iCs/>
    </w:rPr>
  </w:style>
  <w:style w:type="character" w:customStyle="1" w:styleId="st1">
    <w:name w:val="st1"/>
    <w:basedOn w:val="Policepardfaut"/>
    <w:rsid w:val="00D42938"/>
  </w:style>
  <w:style w:type="paragraph" w:styleId="Rvision">
    <w:name w:val="Revision"/>
    <w:hidden/>
    <w:uiPriority w:val="99"/>
    <w:semiHidden/>
    <w:rsid w:val="00204A89"/>
    <w:pPr>
      <w:spacing w:after="0" w:line="240" w:lineRule="auto"/>
      <w:jc w:val="left"/>
    </w:pPr>
  </w:style>
  <w:style w:type="paragraph" w:styleId="Notedebasdepage">
    <w:name w:val="footnote text"/>
    <w:basedOn w:val="Normal"/>
    <w:link w:val="NotedebasdepageCar"/>
    <w:uiPriority w:val="99"/>
    <w:semiHidden/>
    <w:unhideWhenUsed/>
    <w:rsid w:val="007768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68DB"/>
    <w:rPr>
      <w:sz w:val="20"/>
      <w:szCs w:val="20"/>
    </w:rPr>
  </w:style>
  <w:style w:type="character" w:styleId="Appelnotedebasdep">
    <w:name w:val="footnote reference"/>
    <w:basedOn w:val="Policepardfaut"/>
    <w:uiPriority w:val="99"/>
    <w:semiHidden/>
    <w:unhideWhenUsed/>
    <w:rsid w:val="007768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8199F"/>
    <w:pPr>
      <w:numPr>
        <w:numId w:val="1"/>
      </w:numPr>
      <w:pBdr>
        <w:bottom w:val="single" w:sz="4" w:space="1" w:color="auto"/>
      </w:pBdr>
      <w:spacing w:after="160"/>
      <w:jc w:val="left"/>
      <w:outlineLvl w:val="0"/>
    </w:pPr>
    <w:rPr>
      <w:rFonts w:ascii="Calibri" w:eastAsiaTheme="majorEastAsia" w:hAnsi="Calibri" w:cstheme="majorBidi"/>
      <w:b/>
      <w:color w:val="25408F"/>
      <w:sz w:val="32"/>
      <w:szCs w:val="32"/>
    </w:rPr>
  </w:style>
  <w:style w:type="paragraph" w:styleId="Titre2">
    <w:name w:val="heading 2"/>
    <w:next w:val="Normal"/>
    <w:link w:val="Titre2Car"/>
    <w:uiPriority w:val="9"/>
    <w:unhideWhenUsed/>
    <w:qFormat/>
    <w:rsid w:val="00F33F29"/>
    <w:pPr>
      <w:numPr>
        <w:ilvl w:val="1"/>
        <w:numId w:val="1"/>
      </w:numPr>
      <w:outlineLvl w:val="1"/>
    </w:pPr>
    <w:rPr>
      <w:rFonts w:ascii="Calibri" w:eastAsiaTheme="majorEastAsia" w:hAnsi="Calibri" w:cstheme="majorBidi"/>
      <w:b/>
      <w:color w:val="00B0F0"/>
      <w:sz w:val="26"/>
      <w:szCs w:val="26"/>
    </w:rPr>
  </w:style>
  <w:style w:type="paragraph" w:styleId="Titre3">
    <w:name w:val="heading 3"/>
    <w:basedOn w:val="Titre2"/>
    <w:next w:val="Normal"/>
    <w:link w:val="Titre3Car"/>
    <w:uiPriority w:val="9"/>
    <w:unhideWhenUsed/>
    <w:qFormat/>
    <w:rsid w:val="00C639E6"/>
    <w:pPr>
      <w:numPr>
        <w:ilvl w:val="0"/>
        <w:numId w:val="0"/>
      </w:numPr>
      <w:outlineLvl w:val="2"/>
    </w:pPr>
    <w:rPr>
      <w:color w:val="7691DC"/>
      <w:sz w:val="28"/>
    </w:rPr>
  </w:style>
  <w:style w:type="paragraph" w:styleId="Titre4">
    <w:name w:val="heading 4"/>
    <w:basedOn w:val="Paragraphedeliste"/>
    <w:next w:val="Normal"/>
    <w:link w:val="Titre4Car"/>
    <w:uiPriority w:val="9"/>
    <w:unhideWhenUsed/>
    <w:qFormat/>
    <w:rsid w:val="008F721F"/>
    <w:pPr>
      <w:numPr>
        <w:numId w:val="7"/>
      </w:numPr>
      <w:spacing w:after="160"/>
      <w:outlineLvl w:val="3"/>
    </w:pPr>
    <w:rPr>
      <w:rFonts w:asciiTheme="majorHAnsi" w:hAnsiTheme="majorHAnsi"/>
      <w:b/>
      <w:color w:val="92D050"/>
    </w:rPr>
  </w:style>
  <w:style w:type="paragraph" w:styleId="Titre5">
    <w:name w:val="heading 5"/>
    <w:basedOn w:val="Normal"/>
    <w:next w:val="Normal"/>
    <w:link w:val="Titre5Car"/>
    <w:uiPriority w:val="9"/>
    <w:unhideWhenUsed/>
    <w:qFormat/>
    <w:rsid w:val="008F721F"/>
    <w:pPr>
      <w:keepNext/>
      <w:keepLines/>
      <w:spacing w:before="40" w:after="0"/>
      <w:outlineLvl w:val="4"/>
    </w:pPr>
    <w:rPr>
      <w:rFonts w:asciiTheme="majorHAnsi" w:eastAsiaTheme="majorEastAsia" w:hAnsiTheme="majorHAnsi" w:cstheme="majorBidi"/>
      <w:color w:val="2E74B5" w:themeColor="accent1" w:themeShade="BF"/>
      <w:sz w:val="24"/>
    </w:rPr>
  </w:style>
  <w:style w:type="paragraph" w:styleId="Titre6">
    <w:name w:val="heading 6"/>
    <w:basedOn w:val="Normal"/>
    <w:next w:val="Normal"/>
    <w:link w:val="Titre6Car"/>
    <w:uiPriority w:val="9"/>
    <w:unhideWhenUsed/>
    <w:qFormat/>
    <w:rsid w:val="008F721F"/>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23139"/>
    <w:pPr>
      <w:keepNext/>
      <w:keepLines/>
      <w:spacing w:before="40" w:after="0"/>
      <w:ind w:left="4320"/>
      <w:jc w:val="left"/>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23139"/>
    <w:pPr>
      <w:keepNext/>
      <w:keepLines/>
      <w:spacing w:before="40" w:after="0"/>
      <w:ind w:left="5040"/>
      <w:jc w:val="left"/>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23139"/>
    <w:pPr>
      <w:keepNext/>
      <w:keepLines/>
      <w:spacing w:before="40" w:after="0"/>
      <w:ind w:left="5760"/>
      <w:jc w:val="left"/>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199F"/>
    <w:rPr>
      <w:rFonts w:ascii="Calibri" w:eastAsiaTheme="majorEastAsia" w:hAnsi="Calibri" w:cstheme="majorBidi"/>
      <w:b/>
      <w:color w:val="25408F"/>
      <w:sz w:val="32"/>
      <w:szCs w:val="32"/>
    </w:rPr>
  </w:style>
  <w:style w:type="paragraph" w:styleId="En-ttedetabledesmatires">
    <w:name w:val="TOC Heading"/>
    <w:basedOn w:val="Titre1"/>
    <w:next w:val="Normal"/>
    <w:uiPriority w:val="39"/>
    <w:unhideWhenUsed/>
    <w:qFormat/>
    <w:rsid w:val="00CD2D9E"/>
    <w:pPr>
      <w:outlineLvl w:val="9"/>
    </w:pPr>
    <w:rPr>
      <w:lang w:eastAsia="fr-FR"/>
    </w:rPr>
  </w:style>
  <w:style w:type="character" w:customStyle="1" w:styleId="Titre2Car">
    <w:name w:val="Titre 2 Car"/>
    <w:basedOn w:val="Policepardfaut"/>
    <w:link w:val="Titre2"/>
    <w:uiPriority w:val="9"/>
    <w:rsid w:val="00F33F29"/>
    <w:rPr>
      <w:rFonts w:ascii="Calibri" w:eastAsiaTheme="majorEastAsia" w:hAnsi="Calibri" w:cstheme="majorBidi"/>
      <w:b/>
      <w:color w:val="00B0F0"/>
      <w:sz w:val="26"/>
      <w:szCs w:val="26"/>
    </w:rPr>
  </w:style>
  <w:style w:type="character" w:customStyle="1" w:styleId="Titre3Car">
    <w:name w:val="Titre 3 Car"/>
    <w:basedOn w:val="Policepardfaut"/>
    <w:link w:val="Titre3"/>
    <w:uiPriority w:val="9"/>
    <w:rsid w:val="00C639E6"/>
    <w:rPr>
      <w:rFonts w:ascii="Calibri" w:eastAsiaTheme="majorEastAsia" w:hAnsi="Calibri" w:cstheme="majorBidi"/>
      <w:b/>
      <w:color w:val="7691DC"/>
      <w:sz w:val="28"/>
      <w:szCs w:val="26"/>
    </w:rPr>
  </w:style>
  <w:style w:type="character" w:styleId="Textedelespacerserv">
    <w:name w:val="Placeholder Text"/>
    <w:basedOn w:val="Policepardfaut"/>
    <w:uiPriority w:val="99"/>
    <w:semiHidden/>
    <w:rsid w:val="00CD2D9E"/>
    <w:rPr>
      <w:color w:val="808080"/>
    </w:rPr>
  </w:style>
  <w:style w:type="paragraph" w:styleId="TM1">
    <w:name w:val="toc 1"/>
    <w:basedOn w:val="Normal"/>
    <w:next w:val="Normal"/>
    <w:autoRedefine/>
    <w:uiPriority w:val="39"/>
    <w:unhideWhenUsed/>
    <w:rsid w:val="00B5127B"/>
    <w:pPr>
      <w:spacing w:before="360" w:after="0"/>
      <w:jc w:val="left"/>
    </w:pPr>
    <w:rPr>
      <w:rFonts w:asciiTheme="majorHAnsi" w:hAnsiTheme="majorHAnsi"/>
      <w:b/>
      <w:bCs/>
      <w:caps/>
      <w:sz w:val="24"/>
      <w:szCs w:val="24"/>
    </w:rPr>
  </w:style>
  <w:style w:type="character" w:styleId="Lienhypertexte">
    <w:name w:val="Hyperlink"/>
    <w:basedOn w:val="Policepardfaut"/>
    <w:uiPriority w:val="99"/>
    <w:unhideWhenUsed/>
    <w:rsid w:val="00B5127B"/>
    <w:rPr>
      <w:color w:val="0563C1" w:themeColor="hyperlink"/>
      <w:u w:val="single"/>
    </w:rPr>
  </w:style>
  <w:style w:type="paragraph" w:styleId="Paragraphedeliste">
    <w:name w:val="List Paragraph"/>
    <w:basedOn w:val="Normal"/>
    <w:uiPriority w:val="34"/>
    <w:qFormat/>
    <w:rsid w:val="0006220D"/>
    <w:pPr>
      <w:spacing w:after="0" w:line="240" w:lineRule="auto"/>
      <w:ind w:left="720"/>
      <w:contextualSpacing/>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8F721F"/>
    <w:rPr>
      <w:rFonts w:asciiTheme="majorHAnsi" w:eastAsia="Times New Roman" w:hAnsiTheme="majorHAnsi" w:cs="Times New Roman"/>
      <w:b/>
      <w:color w:val="92D050"/>
      <w:sz w:val="24"/>
      <w:szCs w:val="24"/>
      <w:lang w:eastAsia="fr-FR"/>
    </w:rPr>
  </w:style>
  <w:style w:type="table" w:styleId="Grilledutableau">
    <w:name w:val="Table Grid"/>
    <w:basedOn w:val="TableauNormal"/>
    <w:uiPriority w:val="59"/>
    <w:rsid w:val="00C2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auNormal"/>
    <w:uiPriority w:val="43"/>
    <w:rsid w:val="00C774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51">
    <w:name w:val="Tableau simple 51"/>
    <w:basedOn w:val="TableauNormal"/>
    <w:uiPriority w:val="45"/>
    <w:rsid w:val="00C774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M2">
    <w:name w:val="toc 2"/>
    <w:basedOn w:val="Normal"/>
    <w:next w:val="Normal"/>
    <w:autoRedefine/>
    <w:uiPriority w:val="39"/>
    <w:unhideWhenUsed/>
    <w:rsid w:val="00136235"/>
    <w:pPr>
      <w:spacing w:before="240" w:after="0"/>
      <w:jc w:val="left"/>
    </w:pPr>
    <w:rPr>
      <w:b/>
      <w:bCs/>
      <w:sz w:val="20"/>
      <w:szCs w:val="20"/>
    </w:rPr>
  </w:style>
  <w:style w:type="paragraph" w:styleId="TM3">
    <w:name w:val="toc 3"/>
    <w:basedOn w:val="Normal"/>
    <w:next w:val="Normal"/>
    <w:autoRedefine/>
    <w:uiPriority w:val="39"/>
    <w:unhideWhenUsed/>
    <w:rsid w:val="00136235"/>
    <w:pPr>
      <w:spacing w:after="0"/>
      <w:ind w:left="220"/>
      <w:jc w:val="left"/>
    </w:pPr>
    <w:rPr>
      <w:sz w:val="20"/>
      <w:szCs w:val="20"/>
    </w:rPr>
  </w:style>
  <w:style w:type="paragraph" w:styleId="Sous-titre">
    <w:name w:val="Subtitle"/>
    <w:basedOn w:val="Normal"/>
    <w:next w:val="Normal"/>
    <w:link w:val="Sous-titreCar"/>
    <w:uiPriority w:val="11"/>
    <w:qFormat/>
    <w:rsid w:val="00291121"/>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91121"/>
    <w:rPr>
      <w:rFonts w:eastAsiaTheme="minorEastAsia"/>
      <w:color w:val="5A5A5A" w:themeColor="text1" w:themeTint="A5"/>
      <w:spacing w:val="15"/>
    </w:rPr>
  </w:style>
  <w:style w:type="paragraph" w:styleId="En-tte">
    <w:name w:val="header"/>
    <w:basedOn w:val="Normal"/>
    <w:link w:val="En-tteCar"/>
    <w:uiPriority w:val="99"/>
    <w:unhideWhenUsed/>
    <w:rsid w:val="00ED2E5F"/>
    <w:pPr>
      <w:tabs>
        <w:tab w:val="center" w:pos="4536"/>
        <w:tab w:val="right" w:pos="9072"/>
      </w:tabs>
      <w:spacing w:after="0" w:line="240" w:lineRule="auto"/>
    </w:pPr>
  </w:style>
  <w:style w:type="character" w:customStyle="1" w:styleId="En-tteCar">
    <w:name w:val="En-tête Car"/>
    <w:basedOn w:val="Policepardfaut"/>
    <w:link w:val="En-tte"/>
    <w:uiPriority w:val="99"/>
    <w:rsid w:val="00ED2E5F"/>
  </w:style>
  <w:style w:type="paragraph" w:styleId="Pieddepage">
    <w:name w:val="footer"/>
    <w:basedOn w:val="Normal"/>
    <w:link w:val="PieddepageCar"/>
    <w:uiPriority w:val="99"/>
    <w:unhideWhenUsed/>
    <w:rsid w:val="00ED2E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E5F"/>
  </w:style>
  <w:style w:type="character" w:styleId="Numrodepage">
    <w:name w:val="page number"/>
    <w:basedOn w:val="Policepardfaut"/>
    <w:uiPriority w:val="99"/>
    <w:unhideWhenUsed/>
    <w:rsid w:val="00575347"/>
  </w:style>
  <w:style w:type="paragraph" w:styleId="Textedebulles">
    <w:name w:val="Balloon Text"/>
    <w:basedOn w:val="Normal"/>
    <w:link w:val="TextedebullesCar"/>
    <w:uiPriority w:val="99"/>
    <w:semiHidden/>
    <w:unhideWhenUsed/>
    <w:rsid w:val="004A5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616"/>
    <w:rPr>
      <w:rFonts w:ascii="Segoe UI" w:hAnsi="Segoe UI" w:cs="Segoe UI"/>
      <w:sz w:val="18"/>
      <w:szCs w:val="18"/>
    </w:rPr>
  </w:style>
  <w:style w:type="character" w:customStyle="1" w:styleId="TextChar">
    <w:name w:val="Text Char"/>
    <w:link w:val="Text"/>
    <w:locked/>
    <w:rsid w:val="001125CE"/>
    <w:rPr>
      <w:rFonts w:ascii="Century Gothic" w:hAnsi="Century Gothic"/>
      <w:sz w:val="18"/>
      <w:szCs w:val="18"/>
      <w:lang w:val="en-US" w:bidi="en-US"/>
    </w:rPr>
  </w:style>
  <w:style w:type="paragraph" w:customStyle="1" w:styleId="Text">
    <w:name w:val="Text"/>
    <w:basedOn w:val="Normal"/>
    <w:link w:val="TextChar"/>
    <w:rsid w:val="001125CE"/>
    <w:pPr>
      <w:spacing w:after="220" w:line="336" w:lineRule="auto"/>
      <w:jc w:val="left"/>
    </w:pPr>
    <w:rPr>
      <w:rFonts w:ascii="Century Gothic" w:hAnsi="Century Gothic"/>
      <w:sz w:val="18"/>
      <w:szCs w:val="18"/>
      <w:lang w:val="en-US" w:bidi="en-US"/>
    </w:rPr>
  </w:style>
  <w:style w:type="character" w:styleId="Marquedecommentaire">
    <w:name w:val="annotation reference"/>
    <w:basedOn w:val="Policepardfaut"/>
    <w:uiPriority w:val="99"/>
    <w:semiHidden/>
    <w:unhideWhenUsed/>
    <w:rsid w:val="003408C0"/>
    <w:rPr>
      <w:sz w:val="16"/>
      <w:szCs w:val="16"/>
    </w:rPr>
  </w:style>
  <w:style w:type="paragraph" w:styleId="Commentaire">
    <w:name w:val="annotation text"/>
    <w:basedOn w:val="Normal"/>
    <w:link w:val="CommentaireCar"/>
    <w:uiPriority w:val="99"/>
    <w:semiHidden/>
    <w:unhideWhenUsed/>
    <w:rsid w:val="003408C0"/>
    <w:pPr>
      <w:spacing w:line="240" w:lineRule="auto"/>
    </w:pPr>
    <w:rPr>
      <w:sz w:val="20"/>
      <w:szCs w:val="20"/>
    </w:rPr>
  </w:style>
  <w:style w:type="character" w:customStyle="1" w:styleId="CommentaireCar">
    <w:name w:val="Commentaire Car"/>
    <w:basedOn w:val="Policepardfaut"/>
    <w:link w:val="Commentaire"/>
    <w:uiPriority w:val="99"/>
    <w:semiHidden/>
    <w:rsid w:val="003408C0"/>
    <w:rPr>
      <w:sz w:val="20"/>
      <w:szCs w:val="20"/>
    </w:rPr>
  </w:style>
  <w:style w:type="paragraph" w:styleId="Objetducommentaire">
    <w:name w:val="annotation subject"/>
    <w:basedOn w:val="Commentaire"/>
    <w:next w:val="Commentaire"/>
    <w:link w:val="ObjetducommentaireCar"/>
    <w:uiPriority w:val="99"/>
    <w:semiHidden/>
    <w:unhideWhenUsed/>
    <w:rsid w:val="003408C0"/>
    <w:rPr>
      <w:b/>
      <w:bCs/>
    </w:rPr>
  </w:style>
  <w:style w:type="character" w:customStyle="1" w:styleId="ObjetducommentaireCar">
    <w:name w:val="Objet du commentaire Car"/>
    <w:basedOn w:val="CommentaireCar"/>
    <w:link w:val="Objetducommentaire"/>
    <w:uiPriority w:val="99"/>
    <w:semiHidden/>
    <w:rsid w:val="003408C0"/>
    <w:rPr>
      <w:b/>
      <w:bCs/>
      <w:sz w:val="20"/>
      <w:szCs w:val="20"/>
    </w:rPr>
  </w:style>
  <w:style w:type="paragraph" w:styleId="NormalWeb">
    <w:name w:val="Normal (Web)"/>
    <w:basedOn w:val="Normal"/>
    <w:uiPriority w:val="99"/>
    <w:unhideWhenUsed/>
    <w:rsid w:val="00813D9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8F721F"/>
    <w:rPr>
      <w:rFonts w:asciiTheme="majorHAnsi" w:eastAsiaTheme="majorEastAsia" w:hAnsiTheme="majorHAnsi" w:cstheme="majorBidi"/>
      <w:color w:val="2E74B5" w:themeColor="accent1" w:themeShade="BF"/>
      <w:sz w:val="24"/>
    </w:rPr>
  </w:style>
  <w:style w:type="character" w:customStyle="1" w:styleId="Titre6Car">
    <w:name w:val="Titre 6 Car"/>
    <w:basedOn w:val="Policepardfaut"/>
    <w:link w:val="Titre6"/>
    <w:uiPriority w:val="9"/>
    <w:rsid w:val="008F721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2313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2313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23139"/>
    <w:rPr>
      <w:rFonts w:asciiTheme="majorHAnsi" w:eastAsiaTheme="majorEastAsia" w:hAnsiTheme="majorHAnsi" w:cstheme="majorBidi"/>
      <w:i/>
      <w:iCs/>
      <w:color w:val="272727" w:themeColor="text1" w:themeTint="D8"/>
      <w:sz w:val="21"/>
      <w:szCs w:val="21"/>
    </w:rPr>
  </w:style>
  <w:style w:type="paragraph" w:customStyle="1" w:styleId="Bullet1">
    <w:name w:val="Bullet 1"/>
    <w:basedOn w:val="Normal"/>
    <w:link w:val="Bullet1Car"/>
    <w:uiPriority w:val="99"/>
    <w:rsid w:val="00F8199F"/>
    <w:pPr>
      <w:numPr>
        <w:numId w:val="16"/>
      </w:numPr>
      <w:spacing w:after="0" w:line="240" w:lineRule="auto"/>
      <w:contextualSpacing/>
    </w:pPr>
    <w:rPr>
      <w:rFonts w:ascii="Calibri" w:eastAsia="Times New Roman" w:hAnsi="Calibri" w:cs="Times New Roman"/>
      <w:color w:val="000000"/>
      <w:kern w:val="24"/>
      <w:sz w:val="20"/>
      <w:szCs w:val="28"/>
      <w:lang w:eastAsia="fr-FR"/>
    </w:rPr>
  </w:style>
  <w:style w:type="character" w:customStyle="1" w:styleId="Bullet1Car">
    <w:name w:val="Bullet 1 Car"/>
    <w:link w:val="Bullet1"/>
    <w:uiPriority w:val="99"/>
    <w:locked/>
    <w:rsid w:val="00F8199F"/>
    <w:rPr>
      <w:rFonts w:ascii="Calibri" w:eastAsia="Times New Roman" w:hAnsi="Calibri" w:cs="Times New Roman"/>
      <w:color w:val="000000"/>
      <w:kern w:val="24"/>
      <w:sz w:val="20"/>
      <w:szCs w:val="28"/>
      <w:lang w:eastAsia="fr-FR"/>
    </w:rPr>
  </w:style>
  <w:style w:type="paragraph" w:customStyle="1" w:styleId="Sansinterligne3">
    <w:name w:val="Sans interligne3"/>
    <w:uiPriority w:val="99"/>
    <w:rsid w:val="00F8199F"/>
    <w:pPr>
      <w:spacing w:after="0" w:line="240" w:lineRule="auto"/>
    </w:pPr>
    <w:rPr>
      <w:rFonts w:ascii="Calibri" w:eastAsia="Times New Roman" w:hAnsi="Calibri" w:cs="Times New Roman"/>
      <w:szCs w:val="24"/>
      <w:lang w:eastAsia="fr-FR"/>
    </w:rPr>
  </w:style>
  <w:style w:type="paragraph" w:styleId="TM4">
    <w:name w:val="toc 4"/>
    <w:basedOn w:val="Normal"/>
    <w:next w:val="Normal"/>
    <w:autoRedefine/>
    <w:uiPriority w:val="39"/>
    <w:unhideWhenUsed/>
    <w:rsid w:val="00F8199F"/>
    <w:pPr>
      <w:spacing w:after="0"/>
      <w:ind w:left="440"/>
      <w:jc w:val="left"/>
    </w:pPr>
    <w:rPr>
      <w:sz w:val="20"/>
      <w:szCs w:val="20"/>
    </w:rPr>
  </w:style>
  <w:style w:type="paragraph" w:styleId="TM5">
    <w:name w:val="toc 5"/>
    <w:basedOn w:val="Normal"/>
    <w:next w:val="Normal"/>
    <w:autoRedefine/>
    <w:uiPriority w:val="39"/>
    <w:unhideWhenUsed/>
    <w:rsid w:val="00F8199F"/>
    <w:pPr>
      <w:spacing w:after="0"/>
      <w:ind w:left="660"/>
      <w:jc w:val="left"/>
    </w:pPr>
    <w:rPr>
      <w:sz w:val="20"/>
      <w:szCs w:val="20"/>
    </w:rPr>
  </w:style>
  <w:style w:type="paragraph" w:styleId="TM6">
    <w:name w:val="toc 6"/>
    <w:basedOn w:val="Normal"/>
    <w:next w:val="Normal"/>
    <w:autoRedefine/>
    <w:uiPriority w:val="39"/>
    <w:unhideWhenUsed/>
    <w:rsid w:val="00F8199F"/>
    <w:pPr>
      <w:spacing w:after="0"/>
      <w:ind w:left="880"/>
      <w:jc w:val="left"/>
    </w:pPr>
    <w:rPr>
      <w:sz w:val="20"/>
      <w:szCs w:val="20"/>
    </w:rPr>
  </w:style>
  <w:style w:type="paragraph" w:styleId="TM7">
    <w:name w:val="toc 7"/>
    <w:basedOn w:val="Normal"/>
    <w:next w:val="Normal"/>
    <w:autoRedefine/>
    <w:uiPriority w:val="39"/>
    <w:unhideWhenUsed/>
    <w:rsid w:val="00F8199F"/>
    <w:pPr>
      <w:spacing w:after="0"/>
      <w:ind w:left="1100"/>
      <w:jc w:val="left"/>
    </w:pPr>
    <w:rPr>
      <w:sz w:val="20"/>
      <w:szCs w:val="20"/>
    </w:rPr>
  </w:style>
  <w:style w:type="paragraph" w:styleId="TM8">
    <w:name w:val="toc 8"/>
    <w:basedOn w:val="Normal"/>
    <w:next w:val="Normal"/>
    <w:autoRedefine/>
    <w:uiPriority w:val="39"/>
    <w:unhideWhenUsed/>
    <w:rsid w:val="00F8199F"/>
    <w:pPr>
      <w:spacing w:after="0"/>
      <w:ind w:left="1320"/>
      <w:jc w:val="left"/>
    </w:pPr>
    <w:rPr>
      <w:sz w:val="20"/>
      <w:szCs w:val="20"/>
    </w:rPr>
  </w:style>
  <w:style w:type="paragraph" w:styleId="TM9">
    <w:name w:val="toc 9"/>
    <w:basedOn w:val="Normal"/>
    <w:next w:val="Normal"/>
    <w:autoRedefine/>
    <w:uiPriority w:val="39"/>
    <w:unhideWhenUsed/>
    <w:rsid w:val="00F8199F"/>
    <w:pPr>
      <w:spacing w:after="0"/>
      <w:ind w:left="1540"/>
      <w:jc w:val="left"/>
    </w:pPr>
    <w:rPr>
      <w:sz w:val="20"/>
      <w:szCs w:val="20"/>
    </w:rPr>
  </w:style>
  <w:style w:type="numbering" w:customStyle="1" w:styleId="Style1">
    <w:name w:val="Style1"/>
    <w:uiPriority w:val="99"/>
    <w:rsid w:val="0021128C"/>
    <w:pPr>
      <w:numPr>
        <w:numId w:val="25"/>
      </w:numPr>
    </w:pPr>
  </w:style>
  <w:style w:type="paragraph" w:customStyle="1" w:styleId="chapo">
    <w:name w:val="chapo"/>
    <w:basedOn w:val="Normal"/>
    <w:rsid w:val="00431F8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1F81"/>
    <w:rPr>
      <w:b/>
      <w:bCs/>
    </w:rPr>
  </w:style>
  <w:style w:type="character" w:styleId="Accentuation">
    <w:name w:val="Emphasis"/>
    <w:basedOn w:val="Policepardfaut"/>
    <w:uiPriority w:val="20"/>
    <w:qFormat/>
    <w:rsid w:val="006746F5"/>
    <w:rPr>
      <w:i/>
      <w:iCs/>
    </w:rPr>
  </w:style>
  <w:style w:type="character" w:customStyle="1" w:styleId="st1">
    <w:name w:val="st1"/>
    <w:basedOn w:val="Policepardfaut"/>
    <w:rsid w:val="00D42938"/>
  </w:style>
  <w:style w:type="paragraph" w:styleId="Rvision">
    <w:name w:val="Revision"/>
    <w:hidden/>
    <w:uiPriority w:val="99"/>
    <w:semiHidden/>
    <w:rsid w:val="00204A89"/>
    <w:pPr>
      <w:spacing w:after="0" w:line="240" w:lineRule="auto"/>
      <w:jc w:val="left"/>
    </w:pPr>
  </w:style>
  <w:style w:type="paragraph" w:styleId="Notedebasdepage">
    <w:name w:val="footnote text"/>
    <w:basedOn w:val="Normal"/>
    <w:link w:val="NotedebasdepageCar"/>
    <w:uiPriority w:val="99"/>
    <w:semiHidden/>
    <w:unhideWhenUsed/>
    <w:rsid w:val="007768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68DB"/>
    <w:rPr>
      <w:sz w:val="20"/>
      <w:szCs w:val="20"/>
    </w:rPr>
  </w:style>
  <w:style w:type="character" w:styleId="Appelnotedebasdep">
    <w:name w:val="footnote reference"/>
    <w:basedOn w:val="Policepardfaut"/>
    <w:uiPriority w:val="99"/>
    <w:semiHidden/>
    <w:unhideWhenUsed/>
    <w:rsid w:val="00776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536">
      <w:bodyDiv w:val="1"/>
      <w:marLeft w:val="0"/>
      <w:marRight w:val="0"/>
      <w:marTop w:val="0"/>
      <w:marBottom w:val="0"/>
      <w:divBdr>
        <w:top w:val="none" w:sz="0" w:space="0" w:color="auto"/>
        <w:left w:val="none" w:sz="0" w:space="0" w:color="auto"/>
        <w:bottom w:val="none" w:sz="0" w:space="0" w:color="auto"/>
        <w:right w:val="none" w:sz="0" w:space="0" w:color="auto"/>
      </w:divBdr>
      <w:divsChild>
        <w:div w:id="837160707">
          <w:marLeft w:val="547"/>
          <w:marRight w:val="0"/>
          <w:marTop w:val="0"/>
          <w:marBottom w:val="0"/>
          <w:divBdr>
            <w:top w:val="none" w:sz="0" w:space="0" w:color="auto"/>
            <w:left w:val="none" w:sz="0" w:space="0" w:color="auto"/>
            <w:bottom w:val="none" w:sz="0" w:space="0" w:color="auto"/>
            <w:right w:val="none" w:sz="0" w:space="0" w:color="auto"/>
          </w:divBdr>
        </w:div>
      </w:divsChild>
    </w:div>
    <w:div w:id="159590329">
      <w:bodyDiv w:val="1"/>
      <w:marLeft w:val="0"/>
      <w:marRight w:val="0"/>
      <w:marTop w:val="0"/>
      <w:marBottom w:val="0"/>
      <w:divBdr>
        <w:top w:val="none" w:sz="0" w:space="0" w:color="auto"/>
        <w:left w:val="none" w:sz="0" w:space="0" w:color="auto"/>
        <w:bottom w:val="none" w:sz="0" w:space="0" w:color="auto"/>
        <w:right w:val="none" w:sz="0" w:space="0" w:color="auto"/>
      </w:divBdr>
      <w:divsChild>
        <w:div w:id="1877812046">
          <w:marLeft w:val="446"/>
          <w:marRight w:val="0"/>
          <w:marTop w:val="0"/>
          <w:marBottom w:val="120"/>
          <w:divBdr>
            <w:top w:val="none" w:sz="0" w:space="0" w:color="auto"/>
            <w:left w:val="none" w:sz="0" w:space="0" w:color="auto"/>
            <w:bottom w:val="none" w:sz="0" w:space="0" w:color="auto"/>
            <w:right w:val="none" w:sz="0" w:space="0" w:color="auto"/>
          </w:divBdr>
        </w:div>
      </w:divsChild>
    </w:div>
    <w:div w:id="186254112">
      <w:bodyDiv w:val="1"/>
      <w:marLeft w:val="0"/>
      <w:marRight w:val="0"/>
      <w:marTop w:val="0"/>
      <w:marBottom w:val="0"/>
      <w:divBdr>
        <w:top w:val="none" w:sz="0" w:space="0" w:color="auto"/>
        <w:left w:val="none" w:sz="0" w:space="0" w:color="auto"/>
        <w:bottom w:val="none" w:sz="0" w:space="0" w:color="auto"/>
        <w:right w:val="none" w:sz="0" w:space="0" w:color="auto"/>
      </w:divBdr>
      <w:divsChild>
        <w:div w:id="339894992">
          <w:marLeft w:val="446"/>
          <w:marRight w:val="0"/>
          <w:marTop w:val="0"/>
          <w:marBottom w:val="120"/>
          <w:divBdr>
            <w:top w:val="none" w:sz="0" w:space="0" w:color="auto"/>
            <w:left w:val="none" w:sz="0" w:space="0" w:color="auto"/>
            <w:bottom w:val="none" w:sz="0" w:space="0" w:color="auto"/>
            <w:right w:val="none" w:sz="0" w:space="0" w:color="auto"/>
          </w:divBdr>
        </w:div>
        <w:div w:id="732586628">
          <w:marLeft w:val="446"/>
          <w:marRight w:val="0"/>
          <w:marTop w:val="0"/>
          <w:marBottom w:val="120"/>
          <w:divBdr>
            <w:top w:val="none" w:sz="0" w:space="0" w:color="auto"/>
            <w:left w:val="none" w:sz="0" w:space="0" w:color="auto"/>
            <w:bottom w:val="none" w:sz="0" w:space="0" w:color="auto"/>
            <w:right w:val="none" w:sz="0" w:space="0" w:color="auto"/>
          </w:divBdr>
        </w:div>
        <w:div w:id="779573578">
          <w:marLeft w:val="446"/>
          <w:marRight w:val="0"/>
          <w:marTop w:val="0"/>
          <w:marBottom w:val="120"/>
          <w:divBdr>
            <w:top w:val="none" w:sz="0" w:space="0" w:color="auto"/>
            <w:left w:val="none" w:sz="0" w:space="0" w:color="auto"/>
            <w:bottom w:val="none" w:sz="0" w:space="0" w:color="auto"/>
            <w:right w:val="none" w:sz="0" w:space="0" w:color="auto"/>
          </w:divBdr>
        </w:div>
        <w:div w:id="1986158609">
          <w:marLeft w:val="446"/>
          <w:marRight w:val="0"/>
          <w:marTop w:val="0"/>
          <w:marBottom w:val="120"/>
          <w:divBdr>
            <w:top w:val="none" w:sz="0" w:space="0" w:color="auto"/>
            <w:left w:val="none" w:sz="0" w:space="0" w:color="auto"/>
            <w:bottom w:val="none" w:sz="0" w:space="0" w:color="auto"/>
            <w:right w:val="none" w:sz="0" w:space="0" w:color="auto"/>
          </w:divBdr>
        </w:div>
        <w:div w:id="2026591900">
          <w:marLeft w:val="446"/>
          <w:marRight w:val="0"/>
          <w:marTop w:val="0"/>
          <w:marBottom w:val="120"/>
          <w:divBdr>
            <w:top w:val="none" w:sz="0" w:space="0" w:color="auto"/>
            <w:left w:val="none" w:sz="0" w:space="0" w:color="auto"/>
            <w:bottom w:val="none" w:sz="0" w:space="0" w:color="auto"/>
            <w:right w:val="none" w:sz="0" w:space="0" w:color="auto"/>
          </w:divBdr>
        </w:div>
      </w:divsChild>
    </w:div>
    <w:div w:id="186915570">
      <w:bodyDiv w:val="1"/>
      <w:marLeft w:val="0"/>
      <w:marRight w:val="0"/>
      <w:marTop w:val="0"/>
      <w:marBottom w:val="0"/>
      <w:divBdr>
        <w:top w:val="none" w:sz="0" w:space="0" w:color="auto"/>
        <w:left w:val="none" w:sz="0" w:space="0" w:color="auto"/>
        <w:bottom w:val="none" w:sz="0" w:space="0" w:color="auto"/>
        <w:right w:val="none" w:sz="0" w:space="0" w:color="auto"/>
      </w:divBdr>
      <w:divsChild>
        <w:div w:id="334385305">
          <w:marLeft w:val="446"/>
          <w:marRight w:val="0"/>
          <w:marTop w:val="40"/>
          <w:marBottom w:val="0"/>
          <w:divBdr>
            <w:top w:val="none" w:sz="0" w:space="0" w:color="auto"/>
            <w:left w:val="none" w:sz="0" w:space="0" w:color="auto"/>
            <w:bottom w:val="none" w:sz="0" w:space="0" w:color="auto"/>
            <w:right w:val="none" w:sz="0" w:space="0" w:color="auto"/>
          </w:divBdr>
        </w:div>
        <w:div w:id="417792493">
          <w:marLeft w:val="446"/>
          <w:marRight w:val="0"/>
          <w:marTop w:val="40"/>
          <w:marBottom w:val="0"/>
          <w:divBdr>
            <w:top w:val="none" w:sz="0" w:space="0" w:color="auto"/>
            <w:left w:val="none" w:sz="0" w:space="0" w:color="auto"/>
            <w:bottom w:val="none" w:sz="0" w:space="0" w:color="auto"/>
            <w:right w:val="none" w:sz="0" w:space="0" w:color="auto"/>
          </w:divBdr>
        </w:div>
        <w:div w:id="2145736974">
          <w:marLeft w:val="446"/>
          <w:marRight w:val="0"/>
          <w:marTop w:val="40"/>
          <w:marBottom w:val="0"/>
          <w:divBdr>
            <w:top w:val="none" w:sz="0" w:space="0" w:color="auto"/>
            <w:left w:val="none" w:sz="0" w:space="0" w:color="auto"/>
            <w:bottom w:val="none" w:sz="0" w:space="0" w:color="auto"/>
            <w:right w:val="none" w:sz="0" w:space="0" w:color="auto"/>
          </w:divBdr>
        </w:div>
      </w:divsChild>
    </w:div>
    <w:div w:id="198325062">
      <w:bodyDiv w:val="1"/>
      <w:marLeft w:val="0"/>
      <w:marRight w:val="0"/>
      <w:marTop w:val="0"/>
      <w:marBottom w:val="0"/>
      <w:divBdr>
        <w:top w:val="none" w:sz="0" w:space="0" w:color="auto"/>
        <w:left w:val="none" w:sz="0" w:space="0" w:color="auto"/>
        <w:bottom w:val="none" w:sz="0" w:space="0" w:color="auto"/>
        <w:right w:val="none" w:sz="0" w:space="0" w:color="auto"/>
      </w:divBdr>
    </w:div>
    <w:div w:id="210725915">
      <w:bodyDiv w:val="1"/>
      <w:marLeft w:val="0"/>
      <w:marRight w:val="0"/>
      <w:marTop w:val="0"/>
      <w:marBottom w:val="0"/>
      <w:divBdr>
        <w:top w:val="none" w:sz="0" w:space="0" w:color="auto"/>
        <w:left w:val="none" w:sz="0" w:space="0" w:color="auto"/>
        <w:bottom w:val="none" w:sz="0" w:space="0" w:color="auto"/>
        <w:right w:val="none" w:sz="0" w:space="0" w:color="auto"/>
      </w:divBdr>
    </w:div>
    <w:div w:id="311254581">
      <w:bodyDiv w:val="1"/>
      <w:marLeft w:val="0"/>
      <w:marRight w:val="0"/>
      <w:marTop w:val="0"/>
      <w:marBottom w:val="0"/>
      <w:divBdr>
        <w:top w:val="none" w:sz="0" w:space="0" w:color="auto"/>
        <w:left w:val="none" w:sz="0" w:space="0" w:color="auto"/>
        <w:bottom w:val="none" w:sz="0" w:space="0" w:color="auto"/>
        <w:right w:val="none" w:sz="0" w:space="0" w:color="auto"/>
      </w:divBdr>
    </w:div>
    <w:div w:id="349795638">
      <w:bodyDiv w:val="1"/>
      <w:marLeft w:val="0"/>
      <w:marRight w:val="0"/>
      <w:marTop w:val="0"/>
      <w:marBottom w:val="0"/>
      <w:divBdr>
        <w:top w:val="none" w:sz="0" w:space="0" w:color="auto"/>
        <w:left w:val="none" w:sz="0" w:space="0" w:color="auto"/>
        <w:bottom w:val="none" w:sz="0" w:space="0" w:color="auto"/>
        <w:right w:val="none" w:sz="0" w:space="0" w:color="auto"/>
      </w:divBdr>
      <w:divsChild>
        <w:div w:id="121271305">
          <w:marLeft w:val="547"/>
          <w:marRight w:val="0"/>
          <w:marTop w:val="0"/>
          <w:marBottom w:val="0"/>
          <w:divBdr>
            <w:top w:val="none" w:sz="0" w:space="0" w:color="auto"/>
            <w:left w:val="none" w:sz="0" w:space="0" w:color="auto"/>
            <w:bottom w:val="none" w:sz="0" w:space="0" w:color="auto"/>
            <w:right w:val="none" w:sz="0" w:space="0" w:color="auto"/>
          </w:divBdr>
        </w:div>
      </w:divsChild>
    </w:div>
    <w:div w:id="394739298">
      <w:bodyDiv w:val="1"/>
      <w:marLeft w:val="0"/>
      <w:marRight w:val="0"/>
      <w:marTop w:val="0"/>
      <w:marBottom w:val="0"/>
      <w:divBdr>
        <w:top w:val="none" w:sz="0" w:space="0" w:color="auto"/>
        <w:left w:val="none" w:sz="0" w:space="0" w:color="auto"/>
        <w:bottom w:val="none" w:sz="0" w:space="0" w:color="auto"/>
        <w:right w:val="none" w:sz="0" w:space="0" w:color="auto"/>
      </w:divBdr>
      <w:divsChild>
        <w:div w:id="757602543">
          <w:marLeft w:val="547"/>
          <w:marRight w:val="0"/>
          <w:marTop w:val="0"/>
          <w:marBottom w:val="0"/>
          <w:divBdr>
            <w:top w:val="none" w:sz="0" w:space="0" w:color="auto"/>
            <w:left w:val="none" w:sz="0" w:space="0" w:color="auto"/>
            <w:bottom w:val="none" w:sz="0" w:space="0" w:color="auto"/>
            <w:right w:val="none" w:sz="0" w:space="0" w:color="auto"/>
          </w:divBdr>
        </w:div>
      </w:divsChild>
    </w:div>
    <w:div w:id="473838885">
      <w:bodyDiv w:val="1"/>
      <w:marLeft w:val="0"/>
      <w:marRight w:val="0"/>
      <w:marTop w:val="0"/>
      <w:marBottom w:val="0"/>
      <w:divBdr>
        <w:top w:val="none" w:sz="0" w:space="0" w:color="auto"/>
        <w:left w:val="none" w:sz="0" w:space="0" w:color="auto"/>
        <w:bottom w:val="none" w:sz="0" w:space="0" w:color="auto"/>
        <w:right w:val="none" w:sz="0" w:space="0" w:color="auto"/>
      </w:divBdr>
      <w:divsChild>
        <w:div w:id="30348477">
          <w:marLeft w:val="446"/>
          <w:marRight w:val="0"/>
          <w:marTop w:val="120"/>
          <w:marBottom w:val="120"/>
          <w:divBdr>
            <w:top w:val="none" w:sz="0" w:space="0" w:color="auto"/>
            <w:left w:val="none" w:sz="0" w:space="0" w:color="auto"/>
            <w:bottom w:val="none" w:sz="0" w:space="0" w:color="auto"/>
            <w:right w:val="none" w:sz="0" w:space="0" w:color="auto"/>
          </w:divBdr>
        </w:div>
        <w:div w:id="1002128900">
          <w:marLeft w:val="446"/>
          <w:marRight w:val="0"/>
          <w:marTop w:val="120"/>
          <w:marBottom w:val="120"/>
          <w:divBdr>
            <w:top w:val="none" w:sz="0" w:space="0" w:color="auto"/>
            <w:left w:val="none" w:sz="0" w:space="0" w:color="auto"/>
            <w:bottom w:val="none" w:sz="0" w:space="0" w:color="auto"/>
            <w:right w:val="none" w:sz="0" w:space="0" w:color="auto"/>
          </w:divBdr>
        </w:div>
      </w:divsChild>
    </w:div>
    <w:div w:id="488449129">
      <w:bodyDiv w:val="1"/>
      <w:marLeft w:val="0"/>
      <w:marRight w:val="0"/>
      <w:marTop w:val="0"/>
      <w:marBottom w:val="0"/>
      <w:divBdr>
        <w:top w:val="none" w:sz="0" w:space="0" w:color="auto"/>
        <w:left w:val="none" w:sz="0" w:space="0" w:color="auto"/>
        <w:bottom w:val="none" w:sz="0" w:space="0" w:color="auto"/>
        <w:right w:val="none" w:sz="0" w:space="0" w:color="auto"/>
      </w:divBdr>
      <w:divsChild>
        <w:div w:id="1596281385">
          <w:marLeft w:val="446"/>
          <w:marRight w:val="0"/>
          <w:marTop w:val="0"/>
          <w:marBottom w:val="120"/>
          <w:divBdr>
            <w:top w:val="none" w:sz="0" w:space="0" w:color="auto"/>
            <w:left w:val="none" w:sz="0" w:space="0" w:color="auto"/>
            <w:bottom w:val="none" w:sz="0" w:space="0" w:color="auto"/>
            <w:right w:val="none" w:sz="0" w:space="0" w:color="auto"/>
          </w:divBdr>
        </w:div>
      </w:divsChild>
    </w:div>
    <w:div w:id="509492766">
      <w:bodyDiv w:val="1"/>
      <w:marLeft w:val="0"/>
      <w:marRight w:val="0"/>
      <w:marTop w:val="0"/>
      <w:marBottom w:val="0"/>
      <w:divBdr>
        <w:top w:val="none" w:sz="0" w:space="0" w:color="auto"/>
        <w:left w:val="none" w:sz="0" w:space="0" w:color="auto"/>
        <w:bottom w:val="none" w:sz="0" w:space="0" w:color="auto"/>
        <w:right w:val="none" w:sz="0" w:space="0" w:color="auto"/>
      </w:divBdr>
    </w:div>
    <w:div w:id="509756950">
      <w:bodyDiv w:val="1"/>
      <w:marLeft w:val="0"/>
      <w:marRight w:val="0"/>
      <w:marTop w:val="0"/>
      <w:marBottom w:val="0"/>
      <w:divBdr>
        <w:top w:val="none" w:sz="0" w:space="0" w:color="auto"/>
        <w:left w:val="none" w:sz="0" w:space="0" w:color="auto"/>
        <w:bottom w:val="none" w:sz="0" w:space="0" w:color="auto"/>
        <w:right w:val="none" w:sz="0" w:space="0" w:color="auto"/>
      </w:divBdr>
      <w:divsChild>
        <w:div w:id="1639218402">
          <w:marLeft w:val="360"/>
          <w:marRight w:val="0"/>
          <w:marTop w:val="60"/>
          <w:marBottom w:val="0"/>
          <w:divBdr>
            <w:top w:val="none" w:sz="0" w:space="0" w:color="auto"/>
            <w:left w:val="none" w:sz="0" w:space="0" w:color="auto"/>
            <w:bottom w:val="none" w:sz="0" w:space="0" w:color="auto"/>
            <w:right w:val="none" w:sz="0" w:space="0" w:color="auto"/>
          </w:divBdr>
        </w:div>
      </w:divsChild>
    </w:div>
    <w:div w:id="514881866">
      <w:bodyDiv w:val="1"/>
      <w:marLeft w:val="0"/>
      <w:marRight w:val="0"/>
      <w:marTop w:val="0"/>
      <w:marBottom w:val="0"/>
      <w:divBdr>
        <w:top w:val="none" w:sz="0" w:space="0" w:color="auto"/>
        <w:left w:val="none" w:sz="0" w:space="0" w:color="auto"/>
        <w:bottom w:val="none" w:sz="0" w:space="0" w:color="auto"/>
        <w:right w:val="none" w:sz="0" w:space="0" w:color="auto"/>
      </w:divBdr>
    </w:div>
    <w:div w:id="588662316">
      <w:bodyDiv w:val="1"/>
      <w:marLeft w:val="0"/>
      <w:marRight w:val="0"/>
      <w:marTop w:val="0"/>
      <w:marBottom w:val="0"/>
      <w:divBdr>
        <w:top w:val="none" w:sz="0" w:space="0" w:color="auto"/>
        <w:left w:val="none" w:sz="0" w:space="0" w:color="auto"/>
        <w:bottom w:val="none" w:sz="0" w:space="0" w:color="auto"/>
        <w:right w:val="none" w:sz="0" w:space="0" w:color="auto"/>
      </w:divBdr>
      <w:divsChild>
        <w:div w:id="505829133">
          <w:marLeft w:val="547"/>
          <w:marRight w:val="0"/>
          <w:marTop w:val="0"/>
          <w:marBottom w:val="0"/>
          <w:divBdr>
            <w:top w:val="none" w:sz="0" w:space="0" w:color="auto"/>
            <w:left w:val="none" w:sz="0" w:space="0" w:color="auto"/>
            <w:bottom w:val="none" w:sz="0" w:space="0" w:color="auto"/>
            <w:right w:val="none" w:sz="0" w:space="0" w:color="auto"/>
          </w:divBdr>
        </w:div>
      </w:divsChild>
    </w:div>
    <w:div w:id="641349415">
      <w:bodyDiv w:val="1"/>
      <w:marLeft w:val="0"/>
      <w:marRight w:val="0"/>
      <w:marTop w:val="0"/>
      <w:marBottom w:val="0"/>
      <w:divBdr>
        <w:top w:val="none" w:sz="0" w:space="0" w:color="auto"/>
        <w:left w:val="none" w:sz="0" w:space="0" w:color="auto"/>
        <w:bottom w:val="none" w:sz="0" w:space="0" w:color="auto"/>
        <w:right w:val="none" w:sz="0" w:space="0" w:color="auto"/>
      </w:divBdr>
    </w:div>
    <w:div w:id="688482152">
      <w:bodyDiv w:val="1"/>
      <w:marLeft w:val="0"/>
      <w:marRight w:val="0"/>
      <w:marTop w:val="0"/>
      <w:marBottom w:val="0"/>
      <w:divBdr>
        <w:top w:val="none" w:sz="0" w:space="0" w:color="auto"/>
        <w:left w:val="none" w:sz="0" w:space="0" w:color="auto"/>
        <w:bottom w:val="none" w:sz="0" w:space="0" w:color="auto"/>
        <w:right w:val="none" w:sz="0" w:space="0" w:color="auto"/>
      </w:divBdr>
      <w:divsChild>
        <w:div w:id="254099947">
          <w:marLeft w:val="446"/>
          <w:marRight w:val="0"/>
          <w:marTop w:val="240"/>
          <w:marBottom w:val="0"/>
          <w:divBdr>
            <w:top w:val="none" w:sz="0" w:space="0" w:color="auto"/>
            <w:left w:val="none" w:sz="0" w:space="0" w:color="auto"/>
            <w:bottom w:val="none" w:sz="0" w:space="0" w:color="auto"/>
            <w:right w:val="none" w:sz="0" w:space="0" w:color="auto"/>
          </w:divBdr>
        </w:div>
        <w:div w:id="602155558">
          <w:marLeft w:val="446"/>
          <w:marRight w:val="0"/>
          <w:marTop w:val="240"/>
          <w:marBottom w:val="0"/>
          <w:divBdr>
            <w:top w:val="none" w:sz="0" w:space="0" w:color="auto"/>
            <w:left w:val="none" w:sz="0" w:space="0" w:color="auto"/>
            <w:bottom w:val="none" w:sz="0" w:space="0" w:color="auto"/>
            <w:right w:val="none" w:sz="0" w:space="0" w:color="auto"/>
          </w:divBdr>
        </w:div>
        <w:div w:id="666439055">
          <w:marLeft w:val="446"/>
          <w:marRight w:val="0"/>
          <w:marTop w:val="240"/>
          <w:marBottom w:val="0"/>
          <w:divBdr>
            <w:top w:val="none" w:sz="0" w:space="0" w:color="auto"/>
            <w:left w:val="none" w:sz="0" w:space="0" w:color="auto"/>
            <w:bottom w:val="none" w:sz="0" w:space="0" w:color="auto"/>
            <w:right w:val="none" w:sz="0" w:space="0" w:color="auto"/>
          </w:divBdr>
        </w:div>
        <w:div w:id="1771314418">
          <w:marLeft w:val="446"/>
          <w:marRight w:val="0"/>
          <w:marTop w:val="240"/>
          <w:marBottom w:val="0"/>
          <w:divBdr>
            <w:top w:val="none" w:sz="0" w:space="0" w:color="auto"/>
            <w:left w:val="none" w:sz="0" w:space="0" w:color="auto"/>
            <w:bottom w:val="none" w:sz="0" w:space="0" w:color="auto"/>
            <w:right w:val="none" w:sz="0" w:space="0" w:color="auto"/>
          </w:divBdr>
        </w:div>
        <w:div w:id="1910068030">
          <w:marLeft w:val="446"/>
          <w:marRight w:val="0"/>
          <w:marTop w:val="240"/>
          <w:marBottom w:val="0"/>
          <w:divBdr>
            <w:top w:val="none" w:sz="0" w:space="0" w:color="auto"/>
            <w:left w:val="none" w:sz="0" w:space="0" w:color="auto"/>
            <w:bottom w:val="none" w:sz="0" w:space="0" w:color="auto"/>
            <w:right w:val="none" w:sz="0" w:space="0" w:color="auto"/>
          </w:divBdr>
        </w:div>
      </w:divsChild>
    </w:div>
    <w:div w:id="709721918">
      <w:bodyDiv w:val="1"/>
      <w:marLeft w:val="0"/>
      <w:marRight w:val="0"/>
      <w:marTop w:val="0"/>
      <w:marBottom w:val="0"/>
      <w:divBdr>
        <w:top w:val="none" w:sz="0" w:space="0" w:color="auto"/>
        <w:left w:val="none" w:sz="0" w:space="0" w:color="auto"/>
        <w:bottom w:val="none" w:sz="0" w:space="0" w:color="auto"/>
        <w:right w:val="none" w:sz="0" w:space="0" w:color="auto"/>
      </w:divBdr>
      <w:divsChild>
        <w:div w:id="497885910">
          <w:marLeft w:val="360"/>
          <w:marRight w:val="0"/>
          <w:marTop w:val="60"/>
          <w:marBottom w:val="0"/>
          <w:divBdr>
            <w:top w:val="none" w:sz="0" w:space="0" w:color="auto"/>
            <w:left w:val="none" w:sz="0" w:space="0" w:color="auto"/>
            <w:bottom w:val="none" w:sz="0" w:space="0" w:color="auto"/>
            <w:right w:val="none" w:sz="0" w:space="0" w:color="auto"/>
          </w:divBdr>
        </w:div>
        <w:div w:id="731538219">
          <w:marLeft w:val="360"/>
          <w:marRight w:val="0"/>
          <w:marTop w:val="60"/>
          <w:marBottom w:val="0"/>
          <w:divBdr>
            <w:top w:val="none" w:sz="0" w:space="0" w:color="auto"/>
            <w:left w:val="none" w:sz="0" w:space="0" w:color="auto"/>
            <w:bottom w:val="none" w:sz="0" w:space="0" w:color="auto"/>
            <w:right w:val="none" w:sz="0" w:space="0" w:color="auto"/>
          </w:divBdr>
        </w:div>
        <w:div w:id="1412435990">
          <w:marLeft w:val="360"/>
          <w:marRight w:val="0"/>
          <w:marTop w:val="60"/>
          <w:marBottom w:val="0"/>
          <w:divBdr>
            <w:top w:val="none" w:sz="0" w:space="0" w:color="auto"/>
            <w:left w:val="none" w:sz="0" w:space="0" w:color="auto"/>
            <w:bottom w:val="none" w:sz="0" w:space="0" w:color="auto"/>
            <w:right w:val="none" w:sz="0" w:space="0" w:color="auto"/>
          </w:divBdr>
        </w:div>
      </w:divsChild>
    </w:div>
    <w:div w:id="744764908">
      <w:bodyDiv w:val="1"/>
      <w:marLeft w:val="0"/>
      <w:marRight w:val="0"/>
      <w:marTop w:val="0"/>
      <w:marBottom w:val="0"/>
      <w:divBdr>
        <w:top w:val="none" w:sz="0" w:space="0" w:color="auto"/>
        <w:left w:val="none" w:sz="0" w:space="0" w:color="auto"/>
        <w:bottom w:val="none" w:sz="0" w:space="0" w:color="auto"/>
        <w:right w:val="none" w:sz="0" w:space="0" w:color="auto"/>
      </w:divBdr>
      <w:divsChild>
        <w:div w:id="694186620">
          <w:marLeft w:val="360"/>
          <w:marRight w:val="0"/>
          <w:marTop w:val="60"/>
          <w:marBottom w:val="0"/>
          <w:divBdr>
            <w:top w:val="none" w:sz="0" w:space="0" w:color="auto"/>
            <w:left w:val="none" w:sz="0" w:space="0" w:color="auto"/>
            <w:bottom w:val="none" w:sz="0" w:space="0" w:color="auto"/>
            <w:right w:val="none" w:sz="0" w:space="0" w:color="auto"/>
          </w:divBdr>
        </w:div>
      </w:divsChild>
    </w:div>
    <w:div w:id="794373173">
      <w:bodyDiv w:val="1"/>
      <w:marLeft w:val="0"/>
      <w:marRight w:val="0"/>
      <w:marTop w:val="0"/>
      <w:marBottom w:val="0"/>
      <w:divBdr>
        <w:top w:val="none" w:sz="0" w:space="0" w:color="auto"/>
        <w:left w:val="none" w:sz="0" w:space="0" w:color="auto"/>
        <w:bottom w:val="none" w:sz="0" w:space="0" w:color="auto"/>
        <w:right w:val="none" w:sz="0" w:space="0" w:color="auto"/>
      </w:divBdr>
      <w:divsChild>
        <w:div w:id="1818958454">
          <w:marLeft w:val="562"/>
          <w:marRight w:val="0"/>
          <w:marTop w:val="120"/>
          <w:marBottom w:val="120"/>
          <w:divBdr>
            <w:top w:val="none" w:sz="0" w:space="0" w:color="auto"/>
            <w:left w:val="none" w:sz="0" w:space="0" w:color="auto"/>
            <w:bottom w:val="none" w:sz="0" w:space="0" w:color="auto"/>
            <w:right w:val="none" w:sz="0" w:space="0" w:color="auto"/>
          </w:divBdr>
        </w:div>
      </w:divsChild>
    </w:div>
    <w:div w:id="915751559">
      <w:bodyDiv w:val="1"/>
      <w:marLeft w:val="0"/>
      <w:marRight w:val="0"/>
      <w:marTop w:val="0"/>
      <w:marBottom w:val="0"/>
      <w:divBdr>
        <w:top w:val="none" w:sz="0" w:space="0" w:color="auto"/>
        <w:left w:val="none" w:sz="0" w:space="0" w:color="auto"/>
        <w:bottom w:val="none" w:sz="0" w:space="0" w:color="auto"/>
        <w:right w:val="none" w:sz="0" w:space="0" w:color="auto"/>
      </w:divBdr>
      <w:divsChild>
        <w:div w:id="1371879116">
          <w:marLeft w:val="446"/>
          <w:marRight w:val="0"/>
          <w:marTop w:val="0"/>
          <w:marBottom w:val="120"/>
          <w:divBdr>
            <w:top w:val="none" w:sz="0" w:space="0" w:color="auto"/>
            <w:left w:val="none" w:sz="0" w:space="0" w:color="auto"/>
            <w:bottom w:val="none" w:sz="0" w:space="0" w:color="auto"/>
            <w:right w:val="none" w:sz="0" w:space="0" w:color="auto"/>
          </w:divBdr>
        </w:div>
      </w:divsChild>
    </w:div>
    <w:div w:id="976683706">
      <w:bodyDiv w:val="1"/>
      <w:marLeft w:val="0"/>
      <w:marRight w:val="0"/>
      <w:marTop w:val="0"/>
      <w:marBottom w:val="0"/>
      <w:divBdr>
        <w:top w:val="none" w:sz="0" w:space="0" w:color="auto"/>
        <w:left w:val="none" w:sz="0" w:space="0" w:color="auto"/>
        <w:bottom w:val="none" w:sz="0" w:space="0" w:color="auto"/>
        <w:right w:val="none" w:sz="0" w:space="0" w:color="auto"/>
      </w:divBdr>
    </w:div>
    <w:div w:id="1024138595">
      <w:bodyDiv w:val="1"/>
      <w:marLeft w:val="0"/>
      <w:marRight w:val="0"/>
      <w:marTop w:val="0"/>
      <w:marBottom w:val="0"/>
      <w:divBdr>
        <w:top w:val="none" w:sz="0" w:space="0" w:color="auto"/>
        <w:left w:val="none" w:sz="0" w:space="0" w:color="auto"/>
        <w:bottom w:val="none" w:sz="0" w:space="0" w:color="auto"/>
        <w:right w:val="none" w:sz="0" w:space="0" w:color="auto"/>
      </w:divBdr>
      <w:divsChild>
        <w:div w:id="873923195">
          <w:marLeft w:val="547"/>
          <w:marRight w:val="0"/>
          <w:marTop w:val="0"/>
          <w:marBottom w:val="0"/>
          <w:divBdr>
            <w:top w:val="none" w:sz="0" w:space="0" w:color="auto"/>
            <w:left w:val="none" w:sz="0" w:space="0" w:color="auto"/>
            <w:bottom w:val="none" w:sz="0" w:space="0" w:color="auto"/>
            <w:right w:val="none" w:sz="0" w:space="0" w:color="auto"/>
          </w:divBdr>
        </w:div>
      </w:divsChild>
    </w:div>
    <w:div w:id="1028723760">
      <w:bodyDiv w:val="1"/>
      <w:marLeft w:val="0"/>
      <w:marRight w:val="0"/>
      <w:marTop w:val="0"/>
      <w:marBottom w:val="0"/>
      <w:divBdr>
        <w:top w:val="none" w:sz="0" w:space="0" w:color="auto"/>
        <w:left w:val="none" w:sz="0" w:space="0" w:color="auto"/>
        <w:bottom w:val="none" w:sz="0" w:space="0" w:color="auto"/>
        <w:right w:val="none" w:sz="0" w:space="0" w:color="auto"/>
      </w:divBdr>
      <w:divsChild>
        <w:div w:id="486096562">
          <w:marLeft w:val="547"/>
          <w:marRight w:val="0"/>
          <w:marTop w:val="0"/>
          <w:marBottom w:val="0"/>
          <w:divBdr>
            <w:top w:val="none" w:sz="0" w:space="0" w:color="auto"/>
            <w:left w:val="none" w:sz="0" w:space="0" w:color="auto"/>
            <w:bottom w:val="none" w:sz="0" w:space="0" w:color="auto"/>
            <w:right w:val="none" w:sz="0" w:space="0" w:color="auto"/>
          </w:divBdr>
        </w:div>
      </w:divsChild>
    </w:div>
    <w:div w:id="1030838903">
      <w:bodyDiv w:val="1"/>
      <w:marLeft w:val="0"/>
      <w:marRight w:val="0"/>
      <w:marTop w:val="0"/>
      <w:marBottom w:val="0"/>
      <w:divBdr>
        <w:top w:val="none" w:sz="0" w:space="0" w:color="auto"/>
        <w:left w:val="none" w:sz="0" w:space="0" w:color="auto"/>
        <w:bottom w:val="none" w:sz="0" w:space="0" w:color="auto"/>
        <w:right w:val="none" w:sz="0" w:space="0" w:color="auto"/>
      </w:divBdr>
      <w:divsChild>
        <w:div w:id="69080032">
          <w:marLeft w:val="446"/>
          <w:marRight w:val="0"/>
          <w:marTop w:val="240"/>
          <w:marBottom w:val="0"/>
          <w:divBdr>
            <w:top w:val="none" w:sz="0" w:space="0" w:color="auto"/>
            <w:left w:val="none" w:sz="0" w:space="0" w:color="auto"/>
            <w:bottom w:val="none" w:sz="0" w:space="0" w:color="auto"/>
            <w:right w:val="none" w:sz="0" w:space="0" w:color="auto"/>
          </w:divBdr>
        </w:div>
        <w:div w:id="584657057">
          <w:marLeft w:val="446"/>
          <w:marRight w:val="0"/>
          <w:marTop w:val="240"/>
          <w:marBottom w:val="0"/>
          <w:divBdr>
            <w:top w:val="none" w:sz="0" w:space="0" w:color="auto"/>
            <w:left w:val="none" w:sz="0" w:space="0" w:color="auto"/>
            <w:bottom w:val="none" w:sz="0" w:space="0" w:color="auto"/>
            <w:right w:val="none" w:sz="0" w:space="0" w:color="auto"/>
          </w:divBdr>
        </w:div>
        <w:div w:id="753088574">
          <w:marLeft w:val="446"/>
          <w:marRight w:val="0"/>
          <w:marTop w:val="240"/>
          <w:marBottom w:val="0"/>
          <w:divBdr>
            <w:top w:val="none" w:sz="0" w:space="0" w:color="auto"/>
            <w:left w:val="none" w:sz="0" w:space="0" w:color="auto"/>
            <w:bottom w:val="none" w:sz="0" w:space="0" w:color="auto"/>
            <w:right w:val="none" w:sz="0" w:space="0" w:color="auto"/>
          </w:divBdr>
        </w:div>
        <w:div w:id="1005402219">
          <w:marLeft w:val="446"/>
          <w:marRight w:val="0"/>
          <w:marTop w:val="240"/>
          <w:marBottom w:val="0"/>
          <w:divBdr>
            <w:top w:val="none" w:sz="0" w:space="0" w:color="auto"/>
            <w:left w:val="none" w:sz="0" w:space="0" w:color="auto"/>
            <w:bottom w:val="none" w:sz="0" w:space="0" w:color="auto"/>
            <w:right w:val="none" w:sz="0" w:space="0" w:color="auto"/>
          </w:divBdr>
        </w:div>
        <w:div w:id="1986280929">
          <w:marLeft w:val="446"/>
          <w:marRight w:val="0"/>
          <w:marTop w:val="240"/>
          <w:marBottom w:val="0"/>
          <w:divBdr>
            <w:top w:val="none" w:sz="0" w:space="0" w:color="auto"/>
            <w:left w:val="none" w:sz="0" w:space="0" w:color="auto"/>
            <w:bottom w:val="none" w:sz="0" w:space="0" w:color="auto"/>
            <w:right w:val="none" w:sz="0" w:space="0" w:color="auto"/>
          </w:divBdr>
        </w:div>
      </w:divsChild>
    </w:div>
    <w:div w:id="1190027978">
      <w:bodyDiv w:val="1"/>
      <w:marLeft w:val="0"/>
      <w:marRight w:val="0"/>
      <w:marTop w:val="0"/>
      <w:marBottom w:val="0"/>
      <w:divBdr>
        <w:top w:val="none" w:sz="0" w:space="0" w:color="auto"/>
        <w:left w:val="none" w:sz="0" w:space="0" w:color="auto"/>
        <w:bottom w:val="none" w:sz="0" w:space="0" w:color="auto"/>
        <w:right w:val="none" w:sz="0" w:space="0" w:color="auto"/>
      </w:divBdr>
    </w:div>
    <w:div w:id="1634871000">
      <w:bodyDiv w:val="1"/>
      <w:marLeft w:val="0"/>
      <w:marRight w:val="0"/>
      <w:marTop w:val="0"/>
      <w:marBottom w:val="0"/>
      <w:divBdr>
        <w:top w:val="none" w:sz="0" w:space="0" w:color="auto"/>
        <w:left w:val="none" w:sz="0" w:space="0" w:color="auto"/>
        <w:bottom w:val="none" w:sz="0" w:space="0" w:color="auto"/>
        <w:right w:val="none" w:sz="0" w:space="0" w:color="auto"/>
      </w:divBdr>
    </w:div>
    <w:div w:id="1667438950">
      <w:bodyDiv w:val="1"/>
      <w:marLeft w:val="0"/>
      <w:marRight w:val="0"/>
      <w:marTop w:val="0"/>
      <w:marBottom w:val="0"/>
      <w:divBdr>
        <w:top w:val="none" w:sz="0" w:space="0" w:color="auto"/>
        <w:left w:val="none" w:sz="0" w:space="0" w:color="auto"/>
        <w:bottom w:val="none" w:sz="0" w:space="0" w:color="auto"/>
        <w:right w:val="none" w:sz="0" w:space="0" w:color="auto"/>
      </w:divBdr>
    </w:div>
    <w:div w:id="1716810827">
      <w:bodyDiv w:val="1"/>
      <w:marLeft w:val="0"/>
      <w:marRight w:val="0"/>
      <w:marTop w:val="0"/>
      <w:marBottom w:val="0"/>
      <w:divBdr>
        <w:top w:val="none" w:sz="0" w:space="0" w:color="auto"/>
        <w:left w:val="none" w:sz="0" w:space="0" w:color="auto"/>
        <w:bottom w:val="none" w:sz="0" w:space="0" w:color="auto"/>
        <w:right w:val="none" w:sz="0" w:space="0" w:color="auto"/>
      </w:divBdr>
      <w:divsChild>
        <w:div w:id="449976038">
          <w:marLeft w:val="446"/>
          <w:marRight w:val="0"/>
          <w:marTop w:val="0"/>
          <w:marBottom w:val="120"/>
          <w:divBdr>
            <w:top w:val="none" w:sz="0" w:space="0" w:color="auto"/>
            <w:left w:val="none" w:sz="0" w:space="0" w:color="auto"/>
            <w:bottom w:val="none" w:sz="0" w:space="0" w:color="auto"/>
            <w:right w:val="none" w:sz="0" w:space="0" w:color="auto"/>
          </w:divBdr>
        </w:div>
        <w:div w:id="1605377596">
          <w:marLeft w:val="446"/>
          <w:marRight w:val="0"/>
          <w:marTop w:val="0"/>
          <w:marBottom w:val="120"/>
          <w:divBdr>
            <w:top w:val="none" w:sz="0" w:space="0" w:color="auto"/>
            <w:left w:val="none" w:sz="0" w:space="0" w:color="auto"/>
            <w:bottom w:val="none" w:sz="0" w:space="0" w:color="auto"/>
            <w:right w:val="none" w:sz="0" w:space="0" w:color="auto"/>
          </w:divBdr>
        </w:div>
      </w:divsChild>
    </w:div>
    <w:div w:id="1720132480">
      <w:bodyDiv w:val="1"/>
      <w:marLeft w:val="0"/>
      <w:marRight w:val="0"/>
      <w:marTop w:val="0"/>
      <w:marBottom w:val="0"/>
      <w:divBdr>
        <w:top w:val="none" w:sz="0" w:space="0" w:color="auto"/>
        <w:left w:val="none" w:sz="0" w:space="0" w:color="auto"/>
        <w:bottom w:val="none" w:sz="0" w:space="0" w:color="auto"/>
        <w:right w:val="none" w:sz="0" w:space="0" w:color="auto"/>
      </w:divBdr>
      <w:divsChild>
        <w:div w:id="275406685">
          <w:marLeft w:val="446"/>
          <w:marRight w:val="0"/>
          <w:marTop w:val="240"/>
          <w:marBottom w:val="0"/>
          <w:divBdr>
            <w:top w:val="none" w:sz="0" w:space="0" w:color="auto"/>
            <w:left w:val="none" w:sz="0" w:space="0" w:color="auto"/>
            <w:bottom w:val="none" w:sz="0" w:space="0" w:color="auto"/>
            <w:right w:val="none" w:sz="0" w:space="0" w:color="auto"/>
          </w:divBdr>
        </w:div>
        <w:div w:id="712001313">
          <w:marLeft w:val="446"/>
          <w:marRight w:val="0"/>
          <w:marTop w:val="240"/>
          <w:marBottom w:val="0"/>
          <w:divBdr>
            <w:top w:val="none" w:sz="0" w:space="0" w:color="auto"/>
            <w:left w:val="none" w:sz="0" w:space="0" w:color="auto"/>
            <w:bottom w:val="none" w:sz="0" w:space="0" w:color="auto"/>
            <w:right w:val="none" w:sz="0" w:space="0" w:color="auto"/>
          </w:divBdr>
        </w:div>
        <w:div w:id="753356606">
          <w:marLeft w:val="446"/>
          <w:marRight w:val="0"/>
          <w:marTop w:val="240"/>
          <w:marBottom w:val="0"/>
          <w:divBdr>
            <w:top w:val="none" w:sz="0" w:space="0" w:color="auto"/>
            <w:left w:val="none" w:sz="0" w:space="0" w:color="auto"/>
            <w:bottom w:val="none" w:sz="0" w:space="0" w:color="auto"/>
            <w:right w:val="none" w:sz="0" w:space="0" w:color="auto"/>
          </w:divBdr>
        </w:div>
        <w:div w:id="952983055">
          <w:marLeft w:val="446"/>
          <w:marRight w:val="0"/>
          <w:marTop w:val="240"/>
          <w:marBottom w:val="0"/>
          <w:divBdr>
            <w:top w:val="none" w:sz="0" w:space="0" w:color="auto"/>
            <w:left w:val="none" w:sz="0" w:space="0" w:color="auto"/>
            <w:bottom w:val="none" w:sz="0" w:space="0" w:color="auto"/>
            <w:right w:val="none" w:sz="0" w:space="0" w:color="auto"/>
          </w:divBdr>
        </w:div>
        <w:div w:id="1147477078">
          <w:marLeft w:val="446"/>
          <w:marRight w:val="0"/>
          <w:marTop w:val="240"/>
          <w:marBottom w:val="0"/>
          <w:divBdr>
            <w:top w:val="none" w:sz="0" w:space="0" w:color="auto"/>
            <w:left w:val="none" w:sz="0" w:space="0" w:color="auto"/>
            <w:bottom w:val="none" w:sz="0" w:space="0" w:color="auto"/>
            <w:right w:val="none" w:sz="0" w:space="0" w:color="auto"/>
          </w:divBdr>
        </w:div>
      </w:divsChild>
    </w:div>
    <w:div w:id="1754620403">
      <w:bodyDiv w:val="1"/>
      <w:marLeft w:val="0"/>
      <w:marRight w:val="0"/>
      <w:marTop w:val="0"/>
      <w:marBottom w:val="0"/>
      <w:divBdr>
        <w:top w:val="none" w:sz="0" w:space="0" w:color="auto"/>
        <w:left w:val="none" w:sz="0" w:space="0" w:color="auto"/>
        <w:bottom w:val="none" w:sz="0" w:space="0" w:color="auto"/>
        <w:right w:val="none" w:sz="0" w:space="0" w:color="auto"/>
      </w:divBdr>
    </w:div>
    <w:div w:id="1800417759">
      <w:bodyDiv w:val="1"/>
      <w:marLeft w:val="0"/>
      <w:marRight w:val="0"/>
      <w:marTop w:val="0"/>
      <w:marBottom w:val="0"/>
      <w:divBdr>
        <w:top w:val="none" w:sz="0" w:space="0" w:color="auto"/>
        <w:left w:val="none" w:sz="0" w:space="0" w:color="auto"/>
        <w:bottom w:val="none" w:sz="0" w:space="0" w:color="auto"/>
        <w:right w:val="none" w:sz="0" w:space="0" w:color="auto"/>
      </w:divBdr>
      <w:divsChild>
        <w:div w:id="1485705828">
          <w:marLeft w:val="446"/>
          <w:marRight w:val="0"/>
          <w:marTop w:val="240"/>
          <w:marBottom w:val="0"/>
          <w:divBdr>
            <w:top w:val="none" w:sz="0" w:space="0" w:color="auto"/>
            <w:left w:val="none" w:sz="0" w:space="0" w:color="auto"/>
            <w:bottom w:val="none" w:sz="0" w:space="0" w:color="auto"/>
            <w:right w:val="none" w:sz="0" w:space="0" w:color="auto"/>
          </w:divBdr>
        </w:div>
        <w:div w:id="1646858055">
          <w:marLeft w:val="446"/>
          <w:marRight w:val="0"/>
          <w:marTop w:val="240"/>
          <w:marBottom w:val="0"/>
          <w:divBdr>
            <w:top w:val="none" w:sz="0" w:space="0" w:color="auto"/>
            <w:left w:val="none" w:sz="0" w:space="0" w:color="auto"/>
            <w:bottom w:val="none" w:sz="0" w:space="0" w:color="auto"/>
            <w:right w:val="none" w:sz="0" w:space="0" w:color="auto"/>
          </w:divBdr>
        </w:div>
        <w:div w:id="1798837275">
          <w:marLeft w:val="446"/>
          <w:marRight w:val="0"/>
          <w:marTop w:val="240"/>
          <w:marBottom w:val="0"/>
          <w:divBdr>
            <w:top w:val="none" w:sz="0" w:space="0" w:color="auto"/>
            <w:left w:val="none" w:sz="0" w:space="0" w:color="auto"/>
            <w:bottom w:val="none" w:sz="0" w:space="0" w:color="auto"/>
            <w:right w:val="none" w:sz="0" w:space="0" w:color="auto"/>
          </w:divBdr>
        </w:div>
        <w:div w:id="1913613874">
          <w:marLeft w:val="446"/>
          <w:marRight w:val="0"/>
          <w:marTop w:val="240"/>
          <w:marBottom w:val="0"/>
          <w:divBdr>
            <w:top w:val="none" w:sz="0" w:space="0" w:color="auto"/>
            <w:left w:val="none" w:sz="0" w:space="0" w:color="auto"/>
            <w:bottom w:val="none" w:sz="0" w:space="0" w:color="auto"/>
            <w:right w:val="none" w:sz="0" w:space="0" w:color="auto"/>
          </w:divBdr>
        </w:div>
        <w:div w:id="1950089949">
          <w:marLeft w:val="446"/>
          <w:marRight w:val="0"/>
          <w:marTop w:val="240"/>
          <w:marBottom w:val="0"/>
          <w:divBdr>
            <w:top w:val="none" w:sz="0" w:space="0" w:color="auto"/>
            <w:left w:val="none" w:sz="0" w:space="0" w:color="auto"/>
            <w:bottom w:val="none" w:sz="0" w:space="0" w:color="auto"/>
            <w:right w:val="none" w:sz="0" w:space="0" w:color="auto"/>
          </w:divBdr>
        </w:div>
      </w:divsChild>
    </w:div>
    <w:div w:id="1882740978">
      <w:bodyDiv w:val="1"/>
      <w:marLeft w:val="0"/>
      <w:marRight w:val="0"/>
      <w:marTop w:val="0"/>
      <w:marBottom w:val="0"/>
      <w:divBdr>
        <w:top w:val="none" w:sz="0" w:space="0" w:color="auto"/>
        <w:left w:val="none" w:sz="0" w:space="0" w:color="auto"/>
        <w:bottom w:val="none" w:sz="0" w:space="0" w:color="auto"/>
        <w:right w:val="none" w:sz="0" w:space="0" w:color="auto"/>
      </w:divBdr>
    </w:div>
    <w:div w:id="1930845064">
      <w:bodyDiv w:val="1"/>
      <w:marLeft w:val="0"/>
      <w:marRight w:val="0"/>
      <w:marTop w:val="0"/>
      <w:marBottom w:val="0"/>
      <w:divBdr>
        <w:top w:val="none" w:sz="0" w:space="0" w:color="auto"/>
        <w:left w:val="none" w:sz="0" w:space="0" w:color="auto"/>
        <w:bottom w:val="none" w:sz="0" w:space="0" w:color="auto"/>
        <w:right w:val="none" w:sz="0" w:space="0" w:color="auto"/>
      </w:divBdr>
    </w:div>
    <w:div w:id="1983271864">
      <w:bodyDiv w:val="1"/>
      <w:marLeft w:val="0"/>
      <w:marRight w:val="0"/>
      <w:marTop w:val="0"/>
      <w:marBottom w:val="0"/>
      <w:divBdr>
        <w:top w:val="none" w:sz="0" w:space="0" w:color="auto"/>
        <w:left w:val="none" w:sz="0" w:space="0" w:color="auto"/>
        <w:bottom w:val="none" w:sz="0" w:space="0" w:color="auto"/>
        <w:right w:val="none" w:sz="0" w:space="0" w:color="auto"/>
      </w:divBdr>
    </w:div>
    <w:div w:id="1995572085">
      <w:bodyDiv w:val="1"/>
      <w:marLeft w:val="0"/>
      <w:marRight w:val="0"/>
      <w:marTop w:val="0"/>
      <w:marBottom w:val="0"/>
      <w:divBdr>
        <w:top w:val="none" w:sz="0" w:space="0" w:color="auto"/>
        <w:left w:val="none" w:sz="0" w:space="0" w:color="auto"/>
        <w:bottom w:val="none" w:sz="0" w:space="0" w:color="auto"/>
        <w:right w:val="none" w:sz="0" w:space="0" w:color="auto"/>
      </w:divBdr>
      <w:divsChild>
        <w:div w:id="1016033364">
          <w:marLeft w:val="547"/>
          <w:marRight w:val="0"/>
          <w:marTop w:val="0"/>
          <w:marBottom w:val="0"/>
          <w:divBdr>
            <w:top w:val="none" w:sz="0" w:space="0" w:color="auto"/>
            <w:left w:val="none" w:sz="0" w:space="0" w:color="auto"/>
            <w:bottom w:val="none" w:sz="0" w:space="0" w:color="auto"/>
            <w:right w:val="none" w:sz="0" w:space="0" w:color="auto"/>
          </w:divBdr>
        </w:div>
      </w:divsChild>
    </w:div>
    <w:div w:id="2046127251">
      <w:bodyDiv w:val="1"/>
      <w:marLeft w:val="0"/>
      <w:marRight w:val="0"/>
      <w:marTop w:val="0"/>
      <w:marBottom w:val="0"/>
      <w:divBdr>
        <w:top w:val="none" w:sz="0" w:space="0" w:color="auto"/>
        <w:left w:val="none" w:sz="0" w:space="0" w:color="auto"/>
        <w:bottom w:val="none" w:sz="0" w:space="0" w:color="auto"/>
        <w:right w:val="none" w:sz="0" w:space="0" w:color="auto"/>
      </w:divBdr>
      <w:divsChild>
        <w:div w:id="834303668">
          <w:marLeft w:val="547"/>
          <w:marRight w:val="0"/>
          <w:marTop w:val="0"/>
          <w:marBottom w:val="0"/>
          <w:divBdr>
            <w:top w:val="none" w:sz="0" w:space="0" w:color="auto"/>
            <w:left w:val="none" w:sz="0" w:space="0" w:color="auto"/>
            <w:bottom w:val="none" w:sz="0" w:space="0" w:color="auto"/>
            <w:right w:val="none" w:sz="0" w:space="0" w:color="auto"/>
          </w:divBdr>
        </w:div>
      </w:divsChild>
    </w:div>
    <w:div w:id="2082290669">
      <w:bodyDiv w:val="1"/>
      <w:marLeft w:val="0"/>
      <w:marRight w:val="0"/>
      <w:marTop w:val="0"/>
      <w:marBottom w:val="0"/>
      <w:divBdr>
        <w:top w:val="none" w:sz="0" w:space="0" w:color="auto"/>
        <w:left w:val="none" w:sz="0" w:space="0" w:color="auto"/>
        <w:bottom w:val="none" w:sz="0" w:space="0" w:color="auto"/>
        <w:right w:val="none" w:sz="0" w:space="0" w:color="auto"/>
      </w:divBdr>
    </w:div>
    <w:div w:id="2106613054">
      <w:bodyDiv w:val="1"/>
      <w:marLeft w:val="0"/>
      <w:marRight w:val="0"/>
      <w:marTop w:val="0"/>
      <w:marBottom w:val="0"/>
      <w:divBdr>
        <w:top w:val="none" w:sz="0" w:space="0" w:color="auto"/>
        <w:left w:val="none" w:sz="0" w:space="0" w:color="auto"/>
        <w:bottom w:val="none" w:sz="0" w:space="0" w:color="auto"/>
        <w:right w:val="none" w:sz="0" w:space="0" w:color="auto"/>
      </w:divBdr>
    </w:div>
    <w:div w:id="2116903036">
      <w:bodyDiv w:val="1"/>
      <w:marLeft w:val="0"/>
      <w:marRight w:val="0"/>
      <w:marTop w:val="0"/>
      <w:marBottom w:val="0"/>
      <w:divBdr>
        <w:top w:val="none" w:sz="0" w:space="0" w:color="auto"/>
        <w:left w:val="none" w:sz="0" w:space="0" w:color="auto"/>
        <w:bottom w:val="none" w:sz="0" w:space="0" w:color="auto"/>
        <w:right w:val="none" w:sz="0" w:space="0" w:color="auto"/>
      </w:divBdr>
    </w:div>
    <w:div w:id="2133400828">
      <w:bodyDiv w:val="1"/>
      <w:marLeft w:val="0"/>
      <w:marRight w:val="0"/>
      <w:marTop w:val="0"/>
      <w:marBottom w:val="0"/>
      <w:divBdr>
        <w:top w:val="none" w:sz="0" w:space="0" w:color="auto"/>
        <w:left w:val="none" w:sz="0" w:space="0" w:color="auto"/>
        <w:bottom w:val="none" w:sz="0" w:space="0" w:color="auto"/>
        <w:right w:val="none" w:sz="0" w:space="0" w:color="auto"/>
      </w:divBdr>
      <w:divsChild>
        <w:div w:id="216628854">
          <w:marLeft w:val="360"/>
          <w:marRight w:val="0"/>
          <w:marTop w:val="60"/>
          <w:marBottom w:val="0"/>
          <w:divBdr>
            <w:top w:val="none" w:sz="0" w:space="0" w:color="auto"/>
            <w:left w:val="none" w:sz="0" w:space="0" w:color="auto"/>
            <w:bottom w:val="none" w:sz="0" w:space="0" w:color="auto"/>
            <w:right w:val="none" w:sz="0" w:space="0" w:color="auto"/>
          </w:divBdr>
        </w:div>
        <w:div w:id="1496871207">
          <w:marLeft w:val="360"/>
          <w:marRight w:val="0"/>
          <w:marTop w:val="60"/>
          <w:marBottom w:val="0"/>
          <w:divBdr>
            <w:top w:val="none" w:sz="0" w:space="0" w:color="auto"/>
            <w:left w:val="none" w:sz="0" w:space="0" w:color="auto"/>
            <w:bottom w:val="none" w:sz="0" w:space="0" w:color="auto"/>
            <w:right w:val="none" w:sz="0" w:space="0" w:color="auto"/>
          </w:divBdr>
        </w:div>
        <w:div w:id="1815371456">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CECD-F39C-4BDA-9AA7-04392A2B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383C5C16</Template>
  <TotalTime>2</TotalTime>
  <Pages>38</Pages>
  <Words>12855</Words>
  <Characters>70705</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
    </vt:vector>
  </TitlesOfParts>
  <Company>ARSOI</Company>
  <LinksUpToDate>false</LinksUpToDate>
  <CharactersWithSpaces>83394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REICHERT</dc:creator>
  <cp:lastModifiedBy>LEBON BERTIL, Jacqueline</cp:lastModifiedBy>
  <cp:revision>3</cp:revision>
  <cp:lastPrinted>2017-09-13T04:08:00Z</cp:lastPrinted>
  <dcterms:created xsi:type="dcterms:W3CDTF">2017-09-13T04:54:00Z</dcterms:created>
  <dcterms:modified xsi:type="dcterms:W3CDTF">2017-09-13T08:57:00Z</dcterms:modified>
</cp:coreProperties>
</file>