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Fiche pratique – Réalisation d’un bilan de prévention par les infirmiers libéraux</w:t>
      </w:r>
    </w:p>
    <w:p>
      <w:pPr>
        <w:pStyle w:val="Heading2"/>
      </w:pPr>
      <w:r>
        <w:t>📌 À qui s’adresse le bilan ?</w:t>
      </w:r>
    </w:p>
    <w:p>
      <w:pPr>
        <w:pStyle w:val="ListBullet"/>
      </w:pPr>
      <w:r>
        <w:t>18-25 ans</w:t>
      </w:r>
    </w:p>
    <w:p>
      <w:pPr>
        <w:pStyle w:val="ListBullet"/>
      </w:pPr>
      <w:r>
        <w:t>45-50 ans</w:t>
      </w:r>
    </w:p>
    <w:p>
      <w:pPr>
        <w:pStyle w:val="ListBullet"/>
      </w:pPr>
      <w:r>
        <w:t>60-65 ans</w:t>
      </w:r>
    </w:p>
    <w:p>
      <w:pPr>
        <w:pStyle w:val="ListBullet"/>
      </w:pPr>
      <w:r>
        <w:t>70-75 ans</w:t>
      </w:r>
    </w:p>
    <w:p>
      <w:r>
        <w:rPr>
          <w:b w:val="0"/>
          <w:i w:val="0"/>
        </w:rPr>
        <w:t>→ Une seule fois par tranche d’âge, remboursé à 100 % sans avance de frais.</w:t>
      </w:r>
    </w:p>
    <w:p>
      <w:pPr>
        <w:pStyle w:val="Heading2"/>
      </w:pPr>
      <w:r>
        <w:t>⏱️ Durée et facturation</w:t>
      </w:r>
    </w:p>
    <w:p>
      <w:pPr>
        <w:pStyle w:val="ListBullet"/>
      </w:pPr>
      <w:r>
        <w:t>Durée : 30 à 45 minutes</w:t>
      </w:r>
    </w:p>
    <w:p>
      <w:pPr>
        <w:pStyle w:val="ListBullet"/>
      </w:pPr>
      <w:r>
        <w:t>Facturation : Code RDI – 31,50 € en DROM (aucun dépassement autorisé)</w:t>
      </w:r>
    </w:p>
    <w:p>
      <w:pPr>
        <w:pStyle w:val="ListBullet"/>
      </w:pPr>
      <w:r>
        <w:t>Majoration de déplacement autorisée si réalisé à domicile</w:t>
      </w:r>
    </w:p>
    <w:p>
      <w:pPr>
        <w:pStyle w:val="ListBullet"/>
      </w:pPr>
      <w:r>
        <w:t>Acte de prévention possible si identifié (ex : vaccination)</w:t>
      </w:r>
    </w:p>
    <w:p>
      <w:pPr>
        <w:pStyle w:val="Heading2"/>
      </w:pPr>
      <w:r>
        <w:t>📋 Les 3 étapes du bilan</w:t>
      </w:r>
    </w:p>
    <w:p>
      <w:pPr>
        <w:pStyle w:val="Heading3"/>
      </w:pPr>
      <w:r>
        <w:t>1. Repérage des risques individuels</w:t>
      </w:r>
    </w:p>
    <w:p>
      <w:pPr>
        <w:pStyle w:val="ListBullet"/>
      </w:pPr>
      <w:r>
        <w:t>Antécédents personnels et familiaux</w:t>
      </w:r>
    </w:p>
    <w:p>
      <w:pPr>
        <w:pStyle w:val="ListBullet"/>
      </w:pPr>
      <w:r>
        <w:t>Habitudes de vie : alimentation, activité, addictions…</w:t>
      </w:r>
    </w:p>
    <w:p>
      <w:pPr>
        <w:pStyle w:val="ListBullet"/>
      </w:pPr>
      <w:r>
        <w:t>Repérage des maladies chroniques et fragilités</w:t>
      </w:r>
    </w:p>
    <w:p>
      <w:pPr>
        <w:pStyle w:val="ListBullet"/>
      </w:pPr>
      <w:r>
        <w:t>Utiliser l’auto-questionnaire (si rempli) et la fiche de repérage</w:t>
      </w:r>
    </w:p>
    <w:p>
      <w:pPr>
        <w:pStyle w:val="Heading3"/>
      </w:pPr>
      <w:r>
        <w:t>2. Choix conjoint d’un ou deux sujets prioritaires</w:t>
      </w:r>
    </w:p>
    <w:p>
      <w:pPr>
        <w:pStyle w:val="ListBullet"/>
      </w:pPr>
      <w:r>
        <w:t>Décision partagée</w:t>
      </w:r>
    </w:p>
    <w:p>
      <w:pPr>
        <w:pStyle w:val="ListBullet"/>
      </w:pPr>
      <w:r>
        <w:t>Mobilisation d’outils d’entretien motivationnel</w:t>
      </w:r>
    </w:p>
    <w:p>
      <w:pPr>
        <w:pStyle w:val="Heading3"/>
      </w:pPr>
      <w:r>
        <w:t>3. Plan Personnalisé de Prévention (PPP)</w:t>
      </w:r>
    </w:p>
    <w:p>
      <w:pPr>
        <w:pStyle w:val="ListBullet"/>
      </w:pPr>
      <w:r>
        <w:t>Objectifs partagés</w:t>
      </w:r>
    </w:p>
    <w:p>
      <w:pPr>
        <w:pStyle w:val="ListBullet"/>
      </w:pPr>
      <w:r>
        <w:t>Obstacles anticipés</w:t>
      </w:r>
    </w:p>
    <w:p>
      <w:pPr>
        <w:pStyle w:val="ListBullet"/>
      </w:pPr>
      <w:r>
        <w:t>Actions concrètes</w:t>
      </w:r>
    </w:p>
    <w:p>
      <w:pPr>
        <w:pStyle w:val="ListBullet"/>
      </w:pPr>
      <w:r>
        <w:t>Orientation vers autres professionnels si nécessaire</w:t>
      </w:r>
    </w:p>
    <w:p>
      <w:r>
        <w:rPr>
          <w:b w:val="0"/>
          <w:i w:val="0"/>
        </w:rPr>
        <w:t>→ Téléchargez les modèles de PPP par tranche d’âge sur : sante.fr</w:t>
      </w:r>
    </w:p>
    <w:p>
      <w:pPr>
        <w:pStyle w:val="Heading2"/>
      </w:pPr>
      <w:r>
        <w:t>💬 Thématiques abordables</w:t>
      </w:r>
    </w:p>
    <w:p>
      <w:r>
        <w:rPr>
          <w:b/>
          <w:i w:val="0"/>
        </w:rPr>
        <w:t>17 fiches disponibles selon les besoins du patient :</w:t>
      </w:r>
    </w:p>
    <w:p>
      <w:pPr>
        <w:pStyle w:val="ListBullet"/>
      </w:pPr>
      <w:r>
        <w:t>Alimentation</w:t>
      </w:r>
    </w:p>
    <w:p>
      <w:pPr>
        <w:pStyle w:val="ListBullet"/>
      </w:pPr>
      <w:r>
        <w:t>Activité physique</w:t>
      </w:r>
    </w:p>
    <w:p>
      <w:pPr>
        <w:pStyle w:val="ListBullet"/>
      </w:pPr>
      <w:r>
        <w:t>Addictions</w:t>
      </w:r>
    </w:p>
    <w:p>
      <w:pPr>
        <w:pStyle w:val="ListBullet"/>
      </w:pPr>
      <w:r>
        <w:t>Sommeil</w:t>
      </w:r>
    </w:p>
    <w:p>
      <w:pPr>
        <w:pStyle w:val="ListBullet"/>
      </w:pPr>
      <w:r>
        <w:t>Santé mentale</w:t>
      </w:r>
    </w:p>
    <w:p>
      <w:pPr>
        <w:pStyle w:val="ListBullet"/>
      </w:pPr>
      <w:r>
        <w:t>IST et santé sexuelle</w:t>
      </w:r>
    </w:p>
    <w:p>
      <w:pPr>
        <w:pStyle w:val="ListBullet"/>
      </w:pPr>
      <w:r>
        <w:t>Vaccinations</w:t>
      </w:r>
    </w:p>
    <w:p>
      <w:pPr>
        <w:pStyle w:val="ListBullet"/>
      </w:pPr>
      <w:r>
        <w:t>Prévention des cancers</w:t>
      </w:r>
    </w:p>
    <w:p>
      <w:pPr>
        <w:pStyle w:val="ListBullet"/>
      </w:pPr>
      <w:r>
        <w:t>Santé bucco-dentaire</w:t>
      </w:r>
    </w:p>
    <w:p>
      <w:pPr>
        <w:pStyle w:val="ListBullet"/>
      </w:pPr>
      <w:r>
        <w:t>Ménopause</w:t>
      </w:r>
    </w:p>
    <w:p>
      <w:pPr>
        <w:pStyle w:val="ListBullet"/>
      </w:pPr>
      <w:r>
        <w:t>Violences</w:t>
      </w:r>
    </w:p>
    <w:p>
      <w:pPr>
        <w:pStyle w:val="ListBullet"/>
      </w:pPr>
      <w:r>
        <w:t>Santé auditive</w:t>
      </w:r>
    </w:p>
    <w:p>
      <w:pPr>
        <w:pStyle w:val="ListBullet"/>
      </w:pPr>
      <w:r>
        <w:t>Accès aux droits</w:t>
      </w:r>
    </w:p>
    <w:p>
      <w:pPr>
        <w:pStyle w:val="ListBullet"/>
      </w:pPr>
      <w:r>
        <w:t>Maladies chroniques</w:t>
      </w:r>
    </w:p>
    <w:p>
      <w:pPr>
        <w:pStyle w:val="ListBullet"/>
      </w:pPr>
      <w:r>
        <w:t>Perte d’autonomie</w:t>
      </w:r>
    </w:p>
    <w:p>
      <w:pPr>
        <w:pStyle w:val="ListBullet"/>
      </w:pPr>
      <w:r>
        <w:t>Environnement</w:t>
      </w:r>
    </w:p>
    <w:p>
      <w:pPr>
        <w:pStyle w:val="ListBullet"/>
      </w:pPr>
      <w:r>
        <w:t>Chlordécone</w:t>
      </w:r>
    </w:p>
    <w:p>
      <w:pPr>
        <w:pStyle w:val="Heading2"/>
      </w:pPr>
      <w:r>
        <w:t>📨 Si vous n’êtes pas le médecin traitant</w:t>
      </w:r>
    </w:p>
    <w:p>
      <w:r>
        <w:rPr>
          <w:b/>
          <w:i w:val="0"/>
        </w:rPr>
        <w:t>Transmettez le PPP et la fiche de repérage au médecin traitant :</w:t>
      </w:r>
    </w:p>
    <w:p>
      <w:pPr>
        <w:pStyle w:val="ListBullet"/>
      </w:pPr>
      <w:r>
        <w:t>Via MSSanté, DMP ou remis au patient</w:t>
      </w:r>
    </w:p>
    <w:p>
      <w:pPr>
        <w:pStyle w:val="Heading2"/>
      </w:pPr>
      <w:r>
        <w:t>⚠️ En cas de suspicion de pathologie non suivie ou non connue</w:t>
      </w:r>
    </w:p>
    <w:p>
      <w:r>
        <w:rPr>
          <w:b w:val="0"/>
          <w:i w:val="0"/>
        </w:rPr>
        <w:t>Le patient doit consulter un médecin pour diagnostic, examens ou orientation spécialisée.</w:t>
      </w:r>
    </w:p>
    <w:p>
      <w:pPr>
        <w:pStyle w:val="Heading2"/>
      </w:pPr>
      <w:r>
        <w:t>🛠️ Outils utiles</w:t>
      </w:r>
    </w:p>
    <w:p>
      <w:pPr>
        <w:pStyle w:val="ListBullet"/>
      </w:pPr>
      <w:r>
        <w:t>Auto-questionnaire patient (facultatif mais recommandé)</w:t>
      </w:r>
    </w:p>
    <w:p>
      <w:pPr>
        <w:pStyle w:val="ListBullet"/>
      </w:pPr>
      <w:r>
        <w:t>Fiches thématiques synthétiques</w:t>
      </w:r>
    </w:p>
    <w:p>
      <w:pPr>
        <w:pStyle w:val="ListBullet"/>
      </w:pPr>
      <w:r>
        <w:t>Grille FINDRISC (45-50 ans)</w:t>
      </w:r>
    </w:p>
    <w:p>
      <w:pPr>
        <w:pStyle w:val="ListBullet"/>
      </w:pPr>
      <w:r>
        <w:t>Grille BPCO (60+)</w:t>
      </w:r>
    </w:p>
    <w:p>
      <w:pPr>
        <w:pStyle w:val="ListBullet"/>
      </w:pPr>
      <w:r>
        <w:t>Grille de fragilité (Gérontopôle, 70+)</w:t>
      </w:r>
    </w:p>
    <w:p>
      <w:pPr>
        <w:pStyle w:val="ListBullet"/>
      </w:pPr>
      <w:r>
        <w:t>Guide de repérage des VIF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